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1C0EB" w14:textId="138F1D5A" w:rsidR="00CB311F" w:rsidRPr="007179CB" w:rsidRDefault="007032EC" w:rsidP="00962F86">
      <w:pPr>
        <w:jc w:val="center"/>
        <w:rPr>
          <w:rFonts w:ascii="Arial" w:hAnsi="Arial" w:cs="Arial"/>
          <w:b/>
          <w:bCs/>
          <w:color w:val="000000" w:themeColor="text1"/>
          <w:sz w:val="44"/>
          <w:szCs w:val="44"/>
          <w:u w:val="single"/>
        </w:rPr>
      </w:pPr>
      <w:r>
        <w:rPr>
          <w:noProof/>
        </w:rPr>
        <mc:AlternateContent>
          <mc:Choice Requires="wps">
            <w:drawing>
              <wp:anchor distT="0" distB="0" distL="114300" distR="114300" simplePos="0" relativeHeight="251662336" behindDoc="0" locked="0" layoutInCell="1" allowOverlap="1" wp14:anchorId="20C861ED" wp14:editId="1BB1B9AF">
                <wp:simplePos x="0" y="0"/>
                <wp:positionH relativeFrom="column">
                  <wp:posOffset>-678224</wp:posOffset>
                </wp:positionH>
                <wp:positionV relativeFrom="paragraph">
                  <wp:posOffset>421054</wp:posOffset>
                </wp:positionV>
                <wp:extent cx="1867091" cy="2314775"/>
                <wp:effectExtent l="0" t="0" r="19050" b="28575"/>
                <wp:wrapNone/>
                <wp:docPr id="5" name="Double Wave 5"/>
                <wp:cNvGraphicFramePr/>
                <a:graphic xmlns:a="http://schemas.openxmlformats.org/drawingml/2006/main">
                  <a:graphicData uri="http://schemas.microsoft.com/office/word/2010/wordprocessingShape">
                    <wps:wsp>
                      <wps:cNvSpPr/>
                      <wps:spPr>
                        <a:xfrm>
                          <a:off x="0" y="0"/>
                          <a:ext cx="1867091" cy="2314775"/>
                        </a:xfrm>
                        <a:prstGeom prst="doubleWave">
                          <a:avLst>
                            <a:gd name="adj1" fmla="val 6250"/>
                            <a:gd name="adj2" fmla="val 0"/>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2CB75B" w14:textId="6C8ADEAA" w:rsidR="00D47CA5" w:rsidRDefault="00D47CA5" w:rsidP="00D47CA5">
                            <w:pPr>
                              <w:ind w:left="720" w:hanging="360"/>
                              <w:jc w:val="center"/>
                            </w:pPr>
                            <w:r>
                              <w:t>Learning Point 1</w:t>
                            </w:r>
                          </w:p>
                          <w:p w14:paraId="72A9CD1D" w14:textId="06037286" w:rsidR="00A27BA7" w:rsidRPr="007179CB" w:rsidRDefault="007032EC" w:rsidP="00EA1338">
                            <w:pPr>
                              <w:pStyle w:val="ListParagraph"/>
                              <w:numPr>
                                <w:ilvl w:val="0"/>
                                <w:numId w:val="6"/>
                              </w:numP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can we respond better to</w:t>
                            </w:r>
                            <w:r w:rsidR="000F01F8" w:rsidRPr="007179CB">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adults</w:t>
                            </w:r>
                            <w:r w:rsidR="004B15FB">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risk</w:t>
                            </w:r>
                            <w:r w:rsidR="000F01F8" w:rsidRPr="007179CB">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who </w:t>
                            </w:r>
                            <w:r w:rsidR="00134EEF">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also </w:t>
                            </w:r>
                            <w:r w:rsidR="000F01F8" w:rsidRPr="007179CB">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pose risk to </w:t>
                            </w:r>
                            <w:proofErr w:type="gramStart"/>
                            <w:r w:rsidR="00134EEF">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others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861ED"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5" o:spid="_x0000_s1026" type="#_x0000_t188" style="position:absolute;left:0;text-align:left;margin-left:-53.4pt;margin-top:33.15pt;width:147pt;height:18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" adj="1350" fillcolor="#00b0f0" strokecolor="black [3213]" strokeweight="1pt">
                <v:textbox>
                  <w:txbxContent>
                    <w:p w14:paraId="112CB75B" w14:textId="6C8ADEAA" w:rsidR="00D47CA5" w:rsidRDefault="00D47CA5" w:rsidP="00D47CA5">
                      <w:pPr>
                        <w:ind w:left="720" w:hanging="360"/>
                        <w:jc w:val="center"/>
                      </w:pPr>
                      <w:r>
                        <w:t>Learning Point 1</w:t>
                      </w:r>
                    </w:p>
                    <w:p w14:paraId="72A9CD1D" w14:textId="06037286" w:rsidR="00A27BA7" w:rsidRPr="007179CB" w:rsidRDefault="007032EC" w:rsidP="00EA1338">
                      <w:pPr>
                        <w:pStyle w:val="ListParagraph"/>
                        <w:numPr>
                          <w:ilvl w:val="0"/>
                          <w:numId w:val="6"/>
                        </w:numP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can we respond better to</w:t>
                      </w:r>
                      <w:r w:rsidR="000F01F8" w:rsidRPr="007179CB">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adults</w:t>
                      </w:r>
                      <w:r w:rsidR="004B15FB">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risk</w:t>
                      </w:r>
                      <w:r w:rsidR="000F01F8" w:rsidRPr="007179CB">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who </w:t>
                      </w:r>
                      <w:r w:rsidR="00134EEF">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also </w:t>
                      </w:r>
                      <w:r w:rsidR="000F01F8" w:rsidRPr="007179CB">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pose risk to </w:t>
                      </w:r>
                      <w:proofErr w:type="gramStart"/>
                      <w:r w:rsidR="00134EEF">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others</w:t>
                      </w:r>
                      <w:proofErr w:type="gramEnd"/>
                    </w:p>
                  </w:txbxContent>
                </v:textbox>
              </v:shape>
            </w:pict>
          </mc:Fallback>
        </mc:AlternateContent>
      </w:r>
      <w:r w:rsidR="006B3613" w:rsidRPr="007179CB">
        <w:rPr>
          <w:rFonts w:ascii="Arial" w:hAnsi="Arial" w:cs="Arial"/>
          <w:b/>
          <w:bCs/>
          <w:color w:val="000000" w:themeColor="text1"/>
          <w:sz w:val="44"/>
          <w:szCs w:val="44"/>
          <w:u w:val="single"/>
        </w:rPr>
        <w:t xml:space="preserve">Learning from Mr B </w:t>
      </w:r>
      <w:r w:rsidR="002C7D96" w:rsidRPr="00817FDA">
        <w:rPr>
          <w:rFonts w:ascii="Arial" w:hAnsi="Arial" w:cs="Arial"/>
          <w:b/>
          <w:bCs/>
          <w:color w:val="000000" w:themeColor="text1"/>
          <w:sz w:val="44"/>
          <w:szCs w:val="44"/>
          <w:u w:val="single"/>
        </w:rPr>
        <w:t>V</w:t>
      </w:r>
      <w:r w:rsidR="00833568" w:rsidRPr="00817FDA">
        <w:rPr>
          <w:rFonts w:ascii="Arial" w:hAnsi="Arial" w:cs="Arial"/>
          <w:b/>
          <w:bCs/>
          <w:color w:val="000000" w:themeColor="text1"/>
          <w:sz w:val="44"/>
          <w:szCs w:val="44"/>
          <w:u w:val="single"/>
        </w:rPr>
        <w:t>oluntary</w:t>
      </w:r>
      <w:r w:rsidR="00833568" w:rsidRPr="007179CB">
        <w:rPr>
          <w:rFonts w:ascii="Arial" w:hAnsi="Arial" w:cs="Arial"/>
          <w:b/>
          <w:bCs/>
          <w:color w:val="000000" w:themeColor="text1"/>
          <w:sz w:val="44"/>
          <w:szCs w:val="44"/>
          <w:u w:val="single"/>
        </w:rPr>
        <w:t xml:space="preserve"> </w:t>
      </w:r>
      <w:r w:rsidR="006B3613" w:rsidRPr="007179CB">
        <w:rPr>
          <w:rFonts w:ascii="Arial" w:hAnsi="Arial" w:cs="Arial"/>
          <w:b/>
          <w:bCs/>
          <w:color w:val="000000" w:themeColor="text1"/>
          <w:sz w:val="44"/>
          <w:szCs w:val="44"/>
          <w:u w:val="single"/>
        </w:rPr>
        <w:t>SAR</w:t>
      </w:r>
    </w:p>
    <w:p w14:paraId="1484304A" w14:textId="27E80174" w:rsidR="006B3613" w:rsidRDefault="007032EC" w:rsidP="006B3613">
      <w:pPr>
        <w:jc w:val="center"/>
      </w:pPr>
      <w:r>
        <w:rPr>
          <w:noProof/>
        </w:rPr>
        <mc:AlternateContent>
          <mc:Choice Requires="wps">
            <w:drawing>
              <wp:anchor distT="0" distB="0" distL="114300" distR="114300" simplePos="0" relativeHeight="251666432" behindDoc="0" locked="0" layoutInCell="1" allowOverlap="1" wp14:anchorId="1C6368F6" wp14:editId="78AC4AE1">
                <wp:simplePos x="0" y="0"/>
                <wp:positionH relativeFrom="column">
                  <wp:posOffset>7724442</wp:posOffset>
                </wp:positionH>
                <wp:positionV relativeFrom="paragraph">
                  <wp:posOffset>4734</wp:posOffset>
                </wp:positionV>
                <wp:extent cx="1879955" cy="2090970"/>
                <wp:effectExtent l="0" t="0" r="25400" b="24130"/>
                <wp:wrapNone/>
                <wp:docPr id="7" name="Double Wave 7"/>
                <wp:cNvGraphicFramePr/>
                <a:graphic xmlns:a="http://schemas.openxmlformats.org/drawingml/2006/main">
                  <a:graphicData uri="http://schemas.microsoft.com/office/word/2010/wordprocessingShape">
                    <wps:wsp>
                      <wps:cNvSpPr/>
                      <wps:spPr>
                        <a:xfrm>
                          <a:off x="0" y="0"/>
                          <a:ext cx="1879955" cy="2090970"/>
                        </a:xfrm>
                        <a:prstGeom prst="doubleWave">
                          <a:avLst>
                            <a:gd name="adj1" fmla="val 6250"/>
                            <a:gd name="adj2" fmla="val 0"/>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3173D1" w14:textId="5EB5C088" w:rsidR="00D47CA5" w:rsidRPr="00D47CA5" w:rsidRDefault="00D47CA5" w:rsidP="00D47CA5">
                            <w:pPr>
                              <w:ind w:left="720" w:hanging="360"/>
                              <w:jc w:val="center"/>
                            </w:pPr>
                            <w:r>
                              <w:t xml:space="preserve">Learning Point </w:t>
                            </w:r>
                            <w:r w:rsidR="00593FC1">
                              <w:t>3</w:t>
                            </w:r>
                          </w:p>
                          <w:p w14:paraId="0F389196" w14:textId="7BCEBD17" w:rsidR="007179CB" w:rsidRPr="007179CB" w:rsidRDefault="007179CB" w:rsidP="007179CB">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79CB">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sidR="007032EC">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do we respond</w:t>
                            </w:r>
                            <w:r w:rsidRPr="007179CB">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cases involving criminal justice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368F6" id="Double Wave 7" o:spid="_x0000_s1027" type="#_x0000_t188" style="position:absolute;left:0;text-align:left;margin-left:608.2pt;margin-top:.35pt;width:148.05pt;height:16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" adj="1350" fillcolor="#00b0f0" strokecolor="black [3213]" strokeweight="1pt">
                <v:textbox>
                  <w:txbxContent>
                    <w:p w14:paraId="523173D1" w14:textId="5EB5C088" w:rsidR="00D47CA5" w:rsidRPr="00D47CA5" w:rsidRDefault="00D47CA5" w:rsidP="00D47CA5">
                      <w:pPr>
                        <w:ind w:left="720" w:hanging="360"/>
                        <w:jc w:val="center"/>
                      </w:pPr>
                      <w:r>
                        <w:t xml:space="preserve">Learning Point </w:t>
                      </w:r>
                      <w:r w:rsidR="00593FC1">
                        <w:t>3</w:t>
                      </w:r>
                    </w:p>
                    <w:p w14:paraId="0F389196" w14:textId="7BCEBD17" w:rsidR="007179CB" w:rsidRPr="007179CB" w:rsidRDefault="007179CB" w:rsidP="007179CB">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79CB">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sidR="007032EC">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do we respond</w:t>
                      </w:r>
                      <w:r w:rsidRPr="007179CB">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cases involving criminal justice system</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C49BB81" wp14:editId="7EEC7935">
                <wp:simplePos x="0" y="0"/>
                <wp:positionH relativeFrom="margin">
                  <wp:posOffset>1285142</wp:posOffset>
                </wp:positionH>
                <wp:positionV relativeFrom="paragraph">
                  <wp:posOffset>62150</wp:posOffset>
                </wp:positionV>
                <wp:extent cx="6317806" cy="3822700"/>
                <wp:effectExtent l="19050" t="19050" r="45085" b="539750"/>
                <wp:wrapNone/>
                <wp:docPr id="1" name="Speech Bubble: Rectangle with Corners Rounded 1"/>
                <wp:cNvGraphicFramePr/>
                <a:graphic xmlns:a="http://schemas.openxmlformats.org/drawingml/2006/main">
                  <a:graphicData uri="http://schemas.microsoft.com/office/word/2010/wordprocessingShape">
                    <wps:wsp>
                      <wps:cNvSpPr/>
                      <wps:spPr>
                        <a:xfrm>
                          <a:off x="0" y="0"/>
                          <a:ext cx="6317806" cy="3822700"/>
                        </a:xfrm>
                        <a:prstGeom prst="wedgeRoundRectCallout">
                          <a:avLst/>
                        </a:prstGeom>
                        <a:noFill/>
                        <a:ln w="571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0B4213" w14:textId="77777777" w:rsidR="007032EC" w:rsidRDefault="007032EC" w:rsidP="007032EC">
                            <w:pPr>
                              <w:spacing w:line="256" w:lineRule="auto"/>
                              <w:rPr>
                                <w:rFonts w:ascii="Arial" w:eastAsia="MS Gothic" w:hAnsi="Arial" w:cs="Arial"/>
                                <w:color w:val="000000" w:themeColor="text1"/>
                                <w:sz w:val="23"/>
                                <w:szCs w:val="23"/>
                                <w:shd w:val="clear" w:color="auto" w:fill="FFFFFF"/>
                                <w:lang w:eastAsia="en-GB"/>
                              </w:rPr>
                            </w:pPr>
                          </w:p>
                          <w:p w14:paraId="2061A711" w14:textId="79DF716C" w:rsidR="007032EC" w:rsidRDefault="007032EC" w:rsidP="007032EC">
                            <w:pPr>
                              <w:spacing w:line="256" w:lineRule="auto"/>
                              <w:rPr>
                                <w:rFonts w:ascii="Arial" w:eastAsia="Calibri" w:hAnsi="Arial" w:cs="Arial"/>
                                <w:color w:val="000000" w:themeColor="text1"/>
                                <w:sz w:val="23"/>
                                <w:szCs w:val="23"/>
                              </w:rPr>
                            </w:pPr>
                            <w:r w:rsidRPr="007032EC">
                              <w:rPr>
                                <w:rFonts w:ascii="Arial" w:eastAsia="MS Gothic" w:hAnsi="Arial" w:cs="Arial"/>
                                <w:color w:val="000000" w:themeColor="text1"/>
                                <w:sz w:val="23"/>
                                <w:szCs w:val="23"/>
                                <w:shd w:val="clear" w:color="auto" w:fill="FFFFFF"/>
                                <w:lang w:eastAsia="en-GB"/>
                              </w:rPr>
                              <w:t xml:space="preserve">This case </w:t>
                            </w:r>
                            <w:r>
                              <w:rPr>
                                <w:rFonts w:ascii="Arial" w:eastAsia="MS Gothic" w:hAnsi="Arial" w:cs="Arial"/>
                                <w:color w:val="000000" w:themeColor="text1"/>
                                <w:sz w:val="23"/>
                                <w:szCs w:val="23"/>
                                <w:shd w:val="clear" w:color="auto" w:fill="FFFFFF"/>
                                <w:lang w:eastAsia="en-GB"/>
                              </w:rPr>
                              <w:t xml:space="preserve">study </w:t>
                            </w:r>
                            <w:r w:rsidRPr="007032EC">
                              <w:rPr>
                                <w:rFonts w:ascii="Arial" w:eastAsia="MS Gothic" w:hAnsi="Arial" w:cs="Arial"/>
                                <w:color w:val="000000" w:themeColor="text1"/>
                                <w:sz w:val="23"/>
                                <w:szCs w:val="23"/>
                                <w:shd w:val="clear" w:color="auto" w:fill="FFFFFF"/>
                                <w:lang w:eastAsia="en-GB"/>
                              </w:rPr>
                              <w:t>is about Mr B who has</w:t>
                            </w:r>
                            <w:r w:rsidRPr="007032EC">
                              <w:rPr>
                                <w:rFonts w:ascii="Arial" w:eastAsia="Calibri" w:hAnsi="Arial" w:cs="Arial"/>
                                <w:color w:val="000000" w:themeColor="text1"/>
                                <w:sz w:val="23"/>
                                <w:szCs w:val="23"/>
                              </w:rPr>
                              <w:t xml:space="preserve"> </w:t>
                            </w:r>
                            <w:r w:rsidRPr="007032EC">
                              <w:rPr>
                                <w:rFonts w:ascii="Arial" w:eastAsia="Times New Roman" w:hAnsi="Arial" w:cs="Arial"/>
                                <w:color w:val="000000" w:themeColor="text1"/>
                                <w:sz w:val="23"/>
                                <w:szCs w:val="23"/>
                                <w:lang w:eastAsia="en-GB"/>
                              </w:rPr>
                              <w:t>low level</w:t>
                            </w:r>
                            <w:r w:rsidRPr="007032EC">
                              <w:rPr>
                                <w:rFonts w:ascii="Arial" w:eastAsia="Calibri" w:hAnsi="Arial" w:cs="Arial"/>
                                <w:color w:val="000000" w:themeColor="text1"/>
                                <w:sz w:val="23"/>
                                <w:szCs w:val="23"/>
                              </w:rPr>
                              <w:t xml:space="preserve"> care and support needs. </w:t>
                            </w:r>
                          </w:p>
                          <w:p w14:paraId="181A1244" w14:textId="77777777" w:rsidR="007032EC" w:rsidRPr="007032EC" w:rsidRDefault="007032EC" w:rsidP="007032EC">
                            <w:pPr>
                              <w:spacing w:line="256" w:lineRule="auto"/>
                              <w:rPr>
                                <w:rFonts w:ascii="Arial" w:eastAsia="Calibri" w:hAnsi="Arial" w:cs="Arial"/>
                                <w:color w:val="000000" w:themeColor="text1"/>
                                <w:sz w:val="23"/>
                                <w:szCs w:val="23"/>
                              </w:rPr>
                            </w:pPr>
                          </w:p>
                          <w:p w14:paraId="52626A6F" w14:textId="0802D2DE" w:rsidR="007032EC" w:rsidRDefault="007032EC" w:rsidP="007032EC">
                            <w:pPr>
                              <w:spacing w:line="256" w:lineRule="auto"/>
                              <w:rPr>
                                <w:rFonts w:ascii="Arial" w:eastAsia="Calibri" w:hAnsi="Arial" w:cs="Arial"/>
                                <w:color w:val="000000" w:themeColor="text1"/>
                                <w:sz w:val="23"/>
                                <w:szCs w:val="23"/>
                              </w:rPr>
                            </w:pPr>
                            <w:r w:rsidRPr="007032EC">
                              <w:rPr>
                                <w:rFonts w:ascii="Arial" w:eastAsia="Calibri" w:hAnsi="Arial" w:cs="Arial"/>
                                <w:color w:val="000000" w:themeColor="text1"/>
                                <w:sz w:val="23"/>
                                <w:szCs w:val="23"/>
                              </w:rPr>
                              <w:t xml:space="preserve">Mr B was accessing services commissioned by KMBC.  He demonstrated abusive behaviour including </w:t>
                            </w:r>
                            <w:r w:rsidR="00632355">
                              <w:rPr>
                                <w:rFonts w:ascii="Arial" w:eastAsia="Calibri" w:hAnsi="Arial" w:cs="Arial"/>
                                <w:color w:val="000000" w:themeColor="text1"/>
                                <w:sz w:val="23"/>
                                <w:szCs w:val="23"/>
                              </w:rPr>
                              <w:t xml:space="preserve">sexual </w:t>
                            </w:r>
                            <w:r w:rsidRPr="007032EC">
                              <w:rPr>
                                <w:rFonts w:ascii="Arial" w:eastAsia="Calibri" w:hAnsi="Arial" w:cs="Arial"/>
                                <w:color w:val="000000" w:themeColor="text1"/>
                                <w:sz w:val="23"/>
                                <w:szCs w:val="23"/>
                              </w:rPr>
                              <w:t xml:space="preserve">assaults and criminal damage. </w:t>
                            </w:r>
                          </w:p>
                          <w:p w14:paraId="73D3374D" w14:textId="77777777" w:rsidR="007032EC" w:rsidRPr="007032EC" w:rsidRDefault="007032EC" w:rsidP="007032EC">
                            <w:pPr>
                              <w:spacing w:line="256" w:lineRule="auto"/>
                              <w:rPr>
                                <w:rFonts w:ascii="Arial" w:eastAsia="Calibri" w:hAnsi="Arial" w:cs="Arial"/>
                                <w:color w:val="000000" w:themeColor="text1"/>
                                <w:sz w:val="23"/>
                                <w:szCs w:val="23"/>
                              </w:rPr>
                            </w:pPr>
                          </w:p>
                          <w:p w14:paraId="5A73DBB1" w14:textId="77777777" w:rsidR="00375F56" w:rsidRDefault="007032EC" w:rsidP="007032EC">
                            <w:pPr>
                              <w:spacing w:line="256" w:lineRule="auto"/>
                              <w:rPr>
                                <w:rFonts w:ascii="Arial" w:eastAsia="Calibri" w:hAnsi="Arial" w:cs="Arial"/>
                                <w:color w:val="000000" w:themeColor="text1"/>
                                <w:sz w:val="23"/>
                                <w:szCs w:val="23"/>
                              </w:rPr>
                            </w:pPr>
                            <w:r w:rsidRPr="007032EC">
                              <w:rPr>
                                <w:rFonts w:ascii="Arial" w:eastAsia="Calibri" w:hAnsi="Arial" w:cs="Arial"/>
                                <w:color w:val="000000" w:themeColor="text1"/>
                                <w:sz w:val="23"/>
                                <w:szCs w:val="23"/>
                              </w:rPr>
                              <w:t xml:space="preserve">Due to concerns the local authority applied to the Court of Protection for an order to place Mr B in a more secure setting.  </w:t>
                            </w:r>
                          </w:p>
                          <w:p w14:paraId="46F4DF55" w14:textId="77777777" w:rsidR="00375F56" w:rsidRDefault="00375F56" w:rsidP="007032EC">
                            <w:pPr>
                              <w:spacing w:line="256" w:lineRule="auto"/>
                              <w:rPr>
                                <w:rFonts w:ascii="Arial" w:eastAsia="Calibri" w:hAnsi="Arial" w:cs="Arial"/>
                                <w:color w:val="000000" w:themeColor="text1"/>
                                <w:sz w:val="23"/>
                                <w:szCs w:val="23"/>
                              </w:rPr>
                            </w:pPr>
                          </w:p>
                          <w:p w14:paraId="17D38239" w14:textId="29C007B8" w:rsidR="00F025BF" w:rsidRPr="007032EC" w:rsidRDefault="007032EC" w:rsidP="007032EC">
                            <w:pPr>
                              <w:spacing w:line="256" w:lineRule="auto"/>
                              <w:rPr>
                                <w:rFonts w:ascii="Arial" w:eastAsia="Calibri" w:hAnsi="Arial" w:cs="Arial"/>
                                <w:color w:val="000000" w:themeColor="text1"/>
                                <w:sz w:val="23"/>
                                <w:szCs w:val="23"/>
                              </w:rPr>
                            </w:pPr>
                            <w:r w:rsidRPr="007032EC">
                              <w:rPr>
                                <w:rFonts w:ascii="Arial" w:eastAsia="Calibri" w:hAnsi="Arial" w:cs="Arial"/>
                                <w:color w:val="000000" w:themeColor="text1"/>
                                <w:sz w:val="23"/>
                                <w:szCs w:val="23"/>
                              </w:rPr>
                              <w:t>The order was not granted, and Mr B remained in the community until he committed further abuse and was remanded in custody.</w:t>
                            </w:r>
                          </w:p>
                          <w:p w14:paraId="571CB2F5" w14:textId="77777777" w:rsidR="00817FDA" w:rsidRPr="004E7CE2" w:rsidRDefault="00817FDA" w:rsidP="00817FDA">
                            <w:pPr>
                              <w:pStyle w:val="NoSpacing"/>
                              <w:rPr>
                                <w:rFonts w:ascii="Arial" w:hAnsi="Arial" w:cs="Arial"/>
                                <w:color w:val="000000" w:themeColor="text1"/>
                                <w:sz w:val="23"/>
                                <w:szCs w:val="23"/>
                              </w:rPr>
                            </w:pPr>
                          </w:p>
                          <w:p w14:paraId="628528B6" w14:textId="77777777" w:rsidR="001F56A1" w:rsidRPr="00FB530A" w:rsidRDefault="001F56A1" w:rsidP="00A27BA7">
                            <w:pPr>
                              <w:rPr>
                                <w:rFonts w:ascii="Arial" w:hAnsi="Arial" w:cs="Arial"/>
                                <w:color w:val="000000" w:themeColor="text1"/>
                                <w:sz w:val="23"/>
                                <w:szCs w:val="23"/>
                              </w:rPr>
                            </w:pPr>
                          </w:p>
                          <w:p w14:paraId="36265C82" w14:textId="78B7B48D" w:rsidR="00F025BF" w:rsidRDefault="00F025BF" w:rsidP="00A27BA7">
                            <w:pPr>
                              <w:rPr>
                                <w:rFonts w:ascii="Arial" w:hAnsi="Arial" w:cs="Arial"/>
                                <w:color w:val="000000" w:themeColor="text1"/>
                              </w:rPr>
                            </w:pPr>
                            <w:r>
                              <w:t>MR. B</w:t>
                            </w:r>
                            <w:r w:rsidRPr="00AD7229">
                              <w:t xml:space="preserve"> is currently detained under Section 37 Mental Health Act.</w:t>
                            </w:r>
                          </w:p>
                          <w:p w14:paraId="189FE879" w14:textId="7E39998B" w:rsidR="00833568" w:rsidRPr="00774036" w:rsidRDefault="00833568" w:rsidP="00A27BA7">
                            <w:pPr>
                              <w:rPr>
                                <w:rFonts w:ascii="Arial" w:hAnsi="Arial" w:cs="Arial"/>
                                <w:color w:val="000000" w:themeColor="text1"/>
                              </w:rPr>
                            </w:pPr>
                          </w:p>
                          <w:p w14:paraId="79D99AED" w14:textId="77777777" w:rsidR="006B3613" w:rsidRDefault="006B3613" w:rsidP="006B36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9BB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 o:spid="_x0000_s1028" type="#_x0000_t62" style="position:absolute;left:0;text-align:left;margin-left:101.2pt;margin-top:4.9pt;width:497.45pt;height:30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" adj="6300,24300" filled="f" strokecolor="#00b0f0" strokeweight="4.5pt">
                <v:textbox>
                  <w:txbxContent>
                    <w:p w14:paraId="400B4213" w14:textId="77777777" w:rsidR="007032EC" w:rsidRDefault="007032EC" w:rsidP="007032EC">
                      <w:pPr>
                        <w:spacing w:line="256" w:lineRule="auto"/>
                        <w:rPr>
                          <w:rFonts w:ascii="Arial" w:eastAsia="MS Gothic" w:hAnsi="Arial" w:cs="Arial"/>
                          <w:color w:val="000000" w:themeColor="text1"/>
                          <w:sz w:val="23"/>
                          <w:szCs w:val="23"/>
                          <w:shd w:val="clear" w:color="auto" w:fill="FFFFFF"/>
                          <w:lang w:eastAsia="en-GB"/>
                        </w:rPr>
                      </w:pPr>
                    </w:p>
                    <w:p w14:paraId="2061A711" w14:textId="79DF716C" w:rsidR="007032EC" w:rsidRDefault="007032EC" w:rsidP="007032EC">
                      <w:pPr>
                        <w:spacing w:line="256" w:lineRule="auto"/>
                        <w:rPr>
                          <w:rFonts w:ascii="Arial" w:eastAsia="Calibri" w:hAnsi="Arial" w:cs="Arial"/>
                          <w:color w:val="000000" w:themeColor="text1"/>
                          <w:sz w:val="23"/>
                          <w:szCs w:val="23"/>
                        </w:rPr>
                      </w:pPr>
                      <w:r w:rsidRPr="007032EC">
                        <w:rPr>
                          <w:rFonts w:ascii="Arial" w:eastAsia="MS Gothic" w:hAnsi="Arial" w:cs="Arial"/>
                          <w:color w:val="000000" w:themeColor="text1"/>
                          <w:sz w:val="23"/>
                          <w:szCs w:val="23"/>
                          <w:shd w:val="clear" w:color="auto" w:fill="FFFFFF"/>
                          <w:lang w:eastAsia="en-GB"/>
                        </w:rPr>
                        <w:t xml:space="preserve">This case </w:t>
                      </w:r>
                      <w:r>
                        <w:rPr>
                          <w:rFonts w:ascii="Arial" w:eastAsia="MS Gothic" w:hAnsi="Arial" w:cs="Arial"/>
                          <w:color w:val="000000" w:themeColor="text1"/>
                          <w:sz w:val="23"/>
                          <w:szCs w:val="23"/>
                          <w:shd w:val="clear" w:color="auto" w:fill="FFFFFF"/>
                          <w:lang w:eastAsia="en-GB"/>
                        </w:rPr>
                        <w:t xml:space="preserve">study </w:t>
                      </w:r>
                      <w:r w:rsidRPr="007032EC">
                        <w:rPr>
                          <w:rFonts w:ascii="Arial" w:eastAsia="MS Gothic" w:hAnsi="Arial" w:cs="Arial"/>
                          <w:color w:val="000000" w:themeColor="text1"/>
                          <w:sz w:val="23"/>
                          <w:szCs w:val="23"/>
                          <w:shd w:val="clear" w:color="auto" w:fill="FFFFFF"/>
                          <w:lang w:eastAsia="en-GB"/>
                        </w:rPr>
                        <w:t>is about Mr B who has</w:t>
                      </w:r>
                      <w:r w:rsidRPr="007032EC">
                        <w:rPr>
                          <w:rFonts w:ascii="Arial" w:eastAsia="Calibri" w:hAnsi="Arial" w:cs="Arial"/>
                          <w:color w:val="000000" w:themeColor="text1"/>
                          <w:sz w:val="23"/>
                          <w:szCs w:val="23"/>
                        </w:rPr>
                        <w:t xml:space="preserve"> </w:t>
                      </w:r>
                      <w:r w:rsidRPr="007032EC">
                        <w:rPr>
                          <w:rFonts w:ascii="Arial" w:eastAsia="Times New Roman" w:hAnsi="Arial" w:cs="Arial"/>
                          <w:color w:val="000000" w:themeColor="text1"/>
                          <w:sz w:val="23"/>
                          <w:szCs w:val="23"/>
                          <w:lang w:eastAsia="en-GB"/>
                        </w:rPr>
                        <w:t>low level</w:t>
                      </w:r>
                      <w:r w:rsidRPr="007032EC">
                        <w:rPr>
                          <w:rFonts w:ascii="Arial" w:eastAsia="Calibri" w:hAnsi="Arial" w:cs="Arial"/>
                          <w:color w:val="000000" w:themeColor="text1"/>
                          <w:sz w:val="23"/>
                          <w:szCs w:val="23"/>
                        </w:rPr>
                        <w:t xml:space="preserve"> care and support needs. </w:t>
                      </w:r>
                    </w:p>
                    <w:p w14:paraId="181A1244" w14:textId="77777777" w:rsidR="007032EC" w:rsidRPr="007032EC" w:rsidRDefault="007032EC" w:rsidP="007032EC">
                      <w:pPr>
                        <w:spacing w:line="256" w:lineRule="auto"/>
                        <w:rPr>
                          <w:rFonts w:ascii="Arial" w:eastAsia="Calibri" w:hAnsi="Arial" w:cs="Arial"/>
                          <w:color w:val="000000" w:themeColor="text1"/>
                          <w:sz w:val="23"/>
                          <w:szCs w:val="23"/>
                        </w:rPr>
                      </w:pPr>
                    </w:p>
                    <w:p w14:paraId="52626A6F" w14:textId="0802D2DE" w:rsidR="007032EC" w:rsidRDefault="007032EC" w:rsidP="007032EC">
                      <w:pPr>
                        <w:spacing w:line="256" w:lineRule="auto"/>
                        <w:rPr>
                          <w:rFonts w:ascii="Arial" w:eastAsia="Calibri" w:hAnsi="Arial" w:cs="Arial"/>
                          <w:color w:val="000000" w:themeColor="text1"/>
                          <w:sz w:val="23"/>
                          <w:szCs w:val="23"/>
                        </w:rPr>
                      </w:pPr>
                      <w:r w:rsidRPr="007032EC">
                        <w:rPr>
                          <w:rFonts w:ascii="Arial" w:eastAsia="Calibri" w:hAnsi="Arial" w:cs="Arial"/>
                          <w:color w:val="000000" w:themeColor="text1"/>
                          <w:sz w:val="23"/>
                          <w:szCs w:val="23"/>
                        </w:rPr>
                        <w:t xml:space="preserve">Mr B was accessing services commissioned by KMBC.  He demonstrated abusive behaviour including </w:t>
                      </w:r>
                      <w:r w:rsidR="00632355">
                        <w:rPr>
                          <w:rFonts w:ascii="Arial" w:eastAsia="Calibri" w:hAnsi="Arial" w:cs="Arial"/>
                          <w:color w:val="000000" w:themeColor="text1"/>
                          <w:sz w:val="23"/>
                          <w:szCs w:val="23"/>
                        </w:rPr>
                        <w:t xml:space="preserve">sexual </w:t>
                      </w:r>
                      <w:r w:rsidRPr="007032EC">
                        <w:rPr>
                          <w:rFonts w:ascii="Arial" w:eastAsia="Calibri" w:hAnsi="Arial" w:cs="Arial"/>
                          <w:color w:val="000000" w:themeColor="text1"/>
                          <w:sz w:val="23"/>
                          <w:szCs w:val="23"/>
                        </w:rPr>
                        <w:t xml:space="preserve">assaults and criminal damage. </w:t>
                      </w:r>
                    </w:p>
                    <w:p w14:paraId="73D3374D" w14:textId="77777777" w:rsidR="007032EC" w:rsidRPr="007032EC" w:rsidRDefault="007032EC" w:rsidP="007032EC">
                      <w:pPr>
                        <w:spacing w:line="256" w:lineRule="auto"/>
                        <w:rPr>
                          <w:rFonts w:ascii="Arial" w:eastAsia="Calibri" w:hAnsi="Arial" w:cs="Arial"/>
                          <w:color w:val="000000" w:themeColor="text1"/>
                          <w:sz w:val="23"/>
                          <w:szCs w:val="23"/>
                        </w:rPr>
                      </w:pPr>
                    </w:p>
                    <w:p w14:paraId="5A73DBB1" w14:textId="77777777" w:rsidR="00375F56" w:rsidRDefault="007032EC" w:rsidP="007032EC">
                      <w:pPr>
                        <w:spacing w:line="256" w:lineRule="auto"/>
                        <w:rPr>
                          <w:rFonts w:ascii="Arial" w:eastAsia="Calibri" w:hAnsi="Arial" w:cs="Arial"/>
                          <w:color w:val="000000" w:themeColor="text1"/>
                          <w:sz w:val="23"/>
                          <w:szCs w:val="23"/>
                        </w:rPr>
                      </w:pPr>
                      <w:r w:rsidRPr="007032EC">
                        <w:rPr>
                          <w:rFonts w:ascii="Arial" w:eastAsia="Calibri" w:hAnsi="Arial" w:cs="Arial"/>
                          <w:color w:val="000000" w:themeColor="text1"/>
                          <w:sz w:val="23"/>
                          <w:szCs w:val="23"/>
                        </w:rPr>
                        <w:t xml:space="preserve">Due to concerns the local authority applied to the Court of Protection for an order to place Mr B in a more secure setting.  </w:t>
                      </w:r>
                    </w:p>
                    <w:p w14:paraId="46F4DF55" w14:textId="77777777" w:rsidR="00375F56" w:rsidRDefault="00375F56" w:rsidP="007032EC">
                      <w:pPr>
                        <w:spacing w:line="256" w:lineRule="auto"/>
                        <w:rPr>
                          <w:rFonts w:ascii="Arial" w:eastAsia="Calibri" w:hAnsi="Arial" w:cs="Arial"/>
                          <w:color w:val="000000" w:themeColor="text1"/>
                          <w:sz w:val="23"/>
                          <w:szCs w:val="23"/>
                        </w:rPr>
                      </w:pPr>
                    </w:p>
                    <w:p w14:paraId="17D38239" w14:textId="29C007B8" w:rsidR="00F025BF" w:rsidRPr="007032EC" w:rsidRDefault="007032EC" w:rsidP="007032EC">
                      <w:pPr>
                        <w:spacing w:line="256" w:lineRule="auto"/>
                        <w:rPr>
                          <w:rFonts w:ascii="Arial" w:eastAsia="Calibri" w:hAnsi="Arial" w:cs="Arial"/>
                          <w:color w:val="000000" w:themeColor="text1"/>
                          <w:sz w:val="23"/>
                          <w:szCs w:val="23"/>
                        </w:rPr>
                      </w:pPr>
                      <w:r w:rsidRPr="007032EC">
                        <w:rPr>
                          <w:rFonts w:ascii="Arial" w:eastAsia="Calibri" w:hAnsi="Arial" w:cs="Arial"/>
                          <w:color w:val="000000" w:themeColor="text1"/>
                          <w:sz w:val="23"/>
                          <w:szCs w:val="23"/>
                        </w:rPr>
                        <w:t>The order was not granted, and Mr B remained in the community until he committed further abuse and was remanded in custody.</w:t>
                      </w:r>
                    </w:p>
                    <w:p w14:paraId="571CB2F5" w14:textId="77777777" w:rsidR="00817FDA" w:rsidRPr="004E7CE2" w:rsidRDefault="00817FDA" w:rsidP="00817FDA">
                      <w:pPr>
                        <w:pStyle w:val="NoSpacing"/>
                        <w:rPr>
                          <w:rFonts w:ascii="Arial" w:hAnsi="Arial" w:cs="Arial"/>
                          <w:color w:val="000000" w:themeColor="text1"/>
                          <w:sz w:val="23"/>
                          <w:szCs w:val="23"/>
                        </w:rPr>
                      </w:pPr>
                    </w:p>
                    <w:p w14:paraId="628528B6" w14:textId="77777777" w:rsidR="001F56A1" w:rsidRPr="00FB530A" w:rsidRDefault="001F56A1" w:rsidP="00A27BA7">
                      <w:pPr>
                        <w:rPr>
                          <w:rFonts w:ascii="Arial" w:hAnsi="Arial" w:cs="Arial"/>
                          <w:color w:val="000000" w:themeColor="text1"/>
                          <w:sz w:val="23"/>
                          <w:szCs w:val="23"/>
                        </w:rPr>
                      </w:pPr>
                    </w:p>
                    <w:p w14:paraId="36265C82" w14:textId="78B7B48D" w:rsidR="00F025BF" w:rsidRDefault="00F025BF" w:rsidP="00A27BA7">
                      <w:pPr>
                        <w:rPr>
                          <w:rFonts w:ascii="Arial" w:hAnsi="Arial" w:cs="Arial"/>
                          <w:color w:val="000000" w:themeColor="text1"/>
                        </w:rPr>
                      </w:pPr>
                      <w:r>
                        <w:t>MR. B</w:t>
                      </w:r>
                      <w:r w:rsidRPr="00AD7229">
                        <w:t xml:space="preserve"> is currently detained under Section 37 Mental Health Act.</w:t>
                      </w:r>
                    </w:p>
                    <w:p w14:paraId="189FE879" w14:textId="7E39998B" w:rsidR="00833568" w:rsidRPr="00774036" w:rsidRDefault="00833568" w:rsidP="00A27BA7">
                      <w:pPr>
                        <w:rPr>
                          <w:rFonts w:ascii="Arial" w:hAnsi="Arial" w:cs="Arial"/>
                          <w:color w:val="000000" w:themeColor="text1"/>
                        </w:rPr>
                      </w:pPr>
                    </w:p>
                    <w:p w14:paraId="79D99AED" w14:textId="77777777" w:rsidR="006B3613" w:rsidRDefault="006B3613" w:rsidP="006B3613">
                      <w:pPr>
                        <w:jc w:val="center"/>
                      </w:pPr>
                    </w:p>
                  </w:txbxContent>
                </v:textbox>
                <w10:wrap anchorx="margin"/>
              </v:shape>
            </w:pict>
          </mc:Fallback>
        </mc:AlternateContent>
      </w:r>
    </w:p>
    <w:p w14:paraId="7EBDE40A" w14:textId="164981A1" w:rsidR="006B3613" w:rsidRDefault="006B3613" w:rsidP="00833568"/>
    <w:p w14:paraId="6A285E5A" w14:textId="7E867980" w:rsidR="00833568" w:rsidRPr="00833568" w:rsidRDefault="00833568" w:rsidP="00833568"/>
    <w:p w14:paraId="2B9E9F9B" w14:textId="591FB211" w:rsidR="00833568" w:rsidRPr="00833568" w:rsidRDefault="00833568" w:rsidP="00833568"/>
    <w:p w14:paraId="1E6EFD51" w14:textId="7BF063DE" w:rsidR="00833568" w:rsidRPr="00833568" w:rsidRDefault="00833568" w:rsidP="00833568"/>
    <w:p w14:paraId="3F116E1F" w14:textId="272488E1" w:rsidR="00833568" w:rsidRPr="00833568" w:rsidRDefault="00833568" w:rsidP="00833568"/>
    <w:p w14:paraId="7C6ACC4A" w14:textId="589A0D86" w:rsidR="00833568" w:rsidRPr="00833568" w:rsidRDefault="00833568" w:rsidP="00833568"/>
    <w:p w14:paraId="413AF58D" w14:textId="51EBD5F0" w:rsidR="00833568" w:rsidRPr="00833568" w:rsidRDefault="007032EC" w:rsidP="00833568">
      <w:r>
        <w:rPr>
          <w:noProof/>
        </w:rPr>
        <mc:AlternateContent>
          <mc:Choice Requires="wps">
            <w:drawing>
              <wp:anchor distT="0" distB="0" distL="114300" distR="114300" simplePos="0" relativeHeight="251668480" behindDoc="0" locked="0" layoutInCell="1" allowOverlap="1" wp14:anchorId="721A5644" wp14:editId="2CAEAD17">
                <wp:simplePos x="0" y="0"/>
                <wp:positionH relativeFrom="column">
                  <wp:posOffset>7686076</wp:posOffset>
                </wp:positionH>
                <wp:positionV relativeFrom="paragraph">
                  <wp:posOffset>96088</wp:posOffset>
                </wp:positionV>
                <wp:extent cx="1854377" cy="2257225"/>
                <wp:effectExtent l="0" t="0" r="12700" b="10160"/>
                <wp:wrapNone/>
                <wp:docPr id="10" name="Double Wave 10"/>
                <wp:cNvGraphicFramePr/>
                <a:graphic xmlns:a="http://schemas.openxmlformats.org/drawingml/2006/main">
                  <a:graphicData uri="http://schemas.microsoft.com/office/word/2010/wordprocessingShape">
                    <wps:wsp>
                      <wps:cNvSpPr/>
                      <wps:spPr>
                        <a:xfrm>
                          <a:off x="0" y="0"/>
                          <a:ext cx="1854377" cy="2257225"/>
                        </a:xfrm>
                        <a:prstGeom prst="doubleWave">
                          <a:avLst>
                            <a:gd name="adj1" fmla="val 6250"/>
                            <a:gd name="adj2" fmla="val 0"/>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A8019C" w14:textId="46576337" w:rsidR="00593FC1" w:rsidRDefault="00593FC1" w:rsidP="00593FC1">
                            <w:pPr>
                              <w:ind w:left="720" w:hanging="360"/>
                              <w:jc w:val="center"/>
                            </w:pPr>
                            <w:r>
                              <w:t>Learning Point 4</w:t>
                            </w:r>
                          </w:p>
                          <w:p w14:paraId="54672328" w14:textId="725660B0" w:rsidR="00306603" w:rsidRPr="00306603" w:rsidRDefault="007032EC" w:rsidP="00306603">
                            <w:pPr>
                              <w:pStyle w:val="ListParagraph"/>
                              <w:numPr>
                                <w:ilvl w:val="0"/>
                                <w:numId w:val="12"/>
                              </w:numPr>
                              <w:spacing w:after="0" w:line="240" w:lineRule="auto"/>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are the legal</w:t>
                            </w:r>
                            <w:r w:rsidR="00306603" w:rsidRPr="00306603">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processes for complex </w:t>
                            </w:r>
                            <w:proofErr w:type="gramStart"/>
                            <w:r w:rsidR="00306603" w:rsidRPr="00306603">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cases</w:t>
                            </w:r>
                            <w:proofErr w:type="gramEnd"/>
                          </w:p>
                          <w:p w14:paraId="34D98B3A" w14:textId="7DC7138C" w:rsidR="00284E3D" w:rsidRPr="00284E3D" w:rsidRDefault="00284E3D" w:rsidP="00284E3D">
                            <w:pPr>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A5644" id="Double Wave 10" o:spid="_x0000_s1029" type="#_x0000_t188" style="position:absolute;margin-left:605.2pt;margin-top:7.55pt;width:146pt;height:17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" adj="1350" fillcolor="#00b0f0" strokecolor="black [3213]" strokeweight="1pt">
                <v:textbox>
                  <w:txbxContent>
                    <w:p w14:paraId="7DA8019C" w14:textId="46576337" w:rsidR="00593FC1" w:rsidRDefault="00593FC1" w:rsidP="00593FC1">
                      <w:pPr>
                        <w:ind w:left="720" w:hanging="360"/>
                        <w:jc w:val="center"/>
                      </w:pPr>
                      <w:r>
                        <w:t>Learning Point 4</w:t>
                      </w:r>
                    </w:p>
                    <w:p w14:paraId="54672328" w14:textId="725660B0" w:rsidR="00306603" w:rsidRPr="00306603" w:rsidRDefault="007032EC" w:rsidP="00306603">
                      <w:pPr>
                        <w:pStyle w:val="ListParagraph"/>
                        <w:numPr>
                          <w:ilvl w:val="0"/>
                          <w:numId w:val="12"/>
                        </w:numPr>
                        <w:spacing w:after="0" w:line="240" w:lineRule="auto"/>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are the legal</w:t>
                      </w:r>
                      <w:r w:rsidR="00306603" w:rsidRPr="00306603">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processes for complex </w:t>
                      </w:r>
                      <w:proofErr w:type="gramStart"/>
                      <w:r w:rsidR="00306603" w:rsidRPr="00306603">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cases</w:t>
                      </w:r>
                      <w:proofErr w:type="gramEnd"/>
                    </w:p>
                    <w:p w14:paraId="34D98B3A" w14:textId="7DC7138C" w:rsidR="00284E3D" w:rsidRPr="00284E3D" w:rsidRDefault="00284E3D" w:rsidP="00284E3D">
                      <w:pPr>
                        <w:rPr>
                          <w:b/>
                          <w:bCs/>
                          <w:color w:val="000000" w:themeColor="text1"/>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462A705" wp14:editId="45968DFC">
                <wp:simplePos x="0" y="0"/>
                <wp:positionH relativeFrom="column">
                  <wp:posOffset>-677807</wp:posOffset>
                </wp:positionH>
                <wp:positionV relativeFrom="paragraph">
                  <wp:posOffset>236766</wp:posOffset>
                </wp:positionV>
                <wp:extent cx="1858645" cy="2179196"/>
                <wp:effectExtent l="0" t="0" r="27305" b="12065"/>
                <wp:wrapNone/>
                <wp:docPr id="6" name="Double Wave 6"/>
                <wp:cNvGraphicFramePr/>
                <a:graphic xmlns:a="http://schemas.openxmlformats.org/drawingml/2006/main">
                  <a:graphicData uri="http://schemas.microsoft.com/office/word/2010/wordprocessingShape">
                    <wps:wsp>
                      <wps:cNvSpPr/>
                      <wps:spPr>
                        <a:xfrm>
                          <a:off x="0" y="0"/>
                          <a:ext cx="1858645" cy="2179196"/>
                        </a:xfrm>
                        <a:prstGeom prst="doubleWave">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5D8EB3" w14:textId="70DFF0C8" w:rsidR="00D47CA5" w:rsidRDefault="00D47CA5" w:rsidP="00D47CA5">
                            <w:pPr>
                              <w:ind w:left="720" w:hanging="360"/>
                              <w:jc w:val="center"/>
                            </w:pPr>
                            <w:r>
                              <w:t>Learning Point</w:t>
                            </w:r>
                            <w:r w:rsidR="00593FC1">
                              <w:t>2</w:t>
                            </w:r>
                          </w:p>
                          <w:p w14:paraId="3CDDA7D4" w14:textId="6351717E" w:rsidR="00A27BA7" w:rsidRPr="007179CB" w:rsidRDefault="007032EC" w:rsidP="00EA1338">
                            <w:pPr>
                              <w:pStyle w:val="ListParagraph"/>
                              <w:numPr>
                                <w:ilvl w:val="0"/>
                                <w:numId w:val="8"/>
                              </w:numP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How do we </w:t>
                            </w:r>
                            <w:proofErr w:type="gramStart"/>
                            <w: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 </w:t>
                            </w:r>
                            <w:r w:rsidR="0065663F">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w:t>
                            </w:r>
                            <w:r w:rsidR="007179CB" w:rsidRPr="007179CB">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isk</w:t>
                            </w:r>
                            <w:proofErr w:type="gramEnd"/>
                            <w:r w:rsidR="007179CB" w:rsidRPr="007179CB">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management </w:t>
                            </w:r>
                            <w:r w:rsidR="008A554C" w:rsidRPr="007179CB">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processes</w:t>
                            </w:r>
                            <w:r w:rsidR="00134EEF">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effectively</w:t>
                            </w:r>
                            <w:r w:rsidR="008A554C" w:rsidRPr="007179CB">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2A705" id="Double Wave 6" o:spid="_x0000_s1030" type="#_x0000_t188" style="position:absolute;margin-left:-53.35pt;margin-top:18.65pt;width:146.35pt;height:17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" adj="1350" fillcolor="#00b0f0" strokecolor="black [3213]" strokeweight="1pt">
                <v:textbox>
                  <w:txbxContent>
                    <w:p w14:paraId="0F5D8EB3" w14:textId="70DFF0C8" w:rsidR="00D47CA5" w:rsidRDefault="00D47CA5" w:rsidP="00D47CA5">
                      <w:pPr>
                        <w:ind w:left="720" w:hanging="360"/>
                        <w:jc w:val="center"/>
                      </w:pPr>
                      <w:r>
                        <w:t>Learning Point</w:t>
                      </w:r>
                      <w:r w:rsidR="00593FC1">
                        <w:t>2</w:t>
                      </w:r>
                    </w:p>
                    <w:p w14:paraId="3CDDA7D4" w14:textId="6351717E" w:rsidR="00A27BA7" w:rsidRPr="007179CB" w:rsidRDefault="007032EC" w:rsidP="00EA1338">
                      <w:pPr>
                        <w:pStyle w:val="ListParagraph"/>
                        <w:numPr>
                          <w:ilvl w:val="0"/>
                          <w:numId w:val="8"/>
                        </w:numP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How do we </w:t>
                      </w:r>
                      <w:proofErr w:type="gramStart"/>
                      <w: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 </w:t>
                      </w:r>
                      <w:r w:rsidR="0065663F">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w:t>
                      </w:r>
                      <w:r w:rsidR="007179CB" w:rsidRPr="007179CB">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isk</w:t>
                      </w:r>
                      <w:proofErr w:type="gramEnd"/>
                      <w:r w:rsidR="007179CB" w:rsidRPr="007179CB">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management </w:t>
                      </w:r>
                      <w:r w:rsidR="008A554C" w:rsidRPr="007179CB">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processes</w:t>
                      </w:r>
                      <w:r w:rsidR="00134EEF">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effectively</w:t>
                      </w:r>
                      <w:r w:rsidR="008A554C" w:rsidRPr="007179CB">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0B9B1A90" w14:textId="083AC6DE" w:rsidR="00833568" w:rsidRPr="00833568" w:rsidRDefault="00833568" w:rsidP="00833568"/>
    <w:p w14:paraId="157245E8" w14:textId="06ED6F28" w:rsidR="00833568" w:rsidRPr="00833568" w:rsidRDefault="00833568" w:rsidP="00833568"/>
    <w:p w14:paraId="3773185D" w14:textId="48A3FF38" w:rsidR="00833568" w:rsidRPr="00833568" w:rsidRDefault="00833568" w:rsidP="00833568"/>
    <w:p w14:paraId="55396669" w14:textId="32A7AE4A" w:rsidR="00833568" w:rsidRPr="00833568" w:rsidRDefault="00833568" w:rsidP="00833568"/>
    <w:p w14:paraId="1A73054B" w14:textId="01C5EF18" w:rsidR="00833568" w:rsidRPr="00833568" w:rsidRDefault="00833568" w:rsidP="00833568"/>
    <w:p w14:paraId="6E3D9C8D" w14:textId="71525463" w:rsidR="00833568" w:rsidRDefault="00833568" w:rsidP="00833568"/>
    <w:p w14:paraId="75F78023" w14:textId="2AB41B6B" w:rsidR="00833568" w:rsidRDefault="00833568" w:rsidP="00833568">
      <w:pPr>
        <w:tabs>
          <w:tab w:val="left" w:pos="13007"/>
        </w:tabs>
      </w:pPr>
      <w:r>
        <w:tab/>
      </w:r>
    </w:p>
    <w:p w14:paraId="56D6C844" w14:textId="41AB0F80" w:rsidR="00833568" w:rsidRDefault="00833568">
      <w:r>
        <w:br w:type="page"/>
      </w:r>
    </w:p>
    <w:p w14:paraId="4C2091B7" w14:textId="1B92A838" w:rsidR="00F025BF" w:rsidRDefault="008C1FAF">
      <w:r>
        <w:rPr>
          <w:noProof/>
        </w:rPr>
        <w:lastRenderedPageBreak/>
        <mc:AlternateContent>
          <mc:Choice Requires="wps">
            <w:drawing>
              <wp:anchor distT="0" distB="0" distL="114300" distR="114300" simplePos="0" relativeHeight="251651072" behindDoc="0" locked="0" layoutInCell="1" allowOverlap="1" wp14:anchorId="5A76392C" wp14:editId="79DB72B5">
                <wp:simplePos x="0" y="0"/>
                <wp:positionH relativeFrom="column">
                  <wp:posOffset>-605790</wp:posOffset>
                </wp:positionH>
                <wp:positionV relativeFrom="paragraph">
                  <wp:posOffset>300990</wp:posOffset>
                </wp:positionV>
                <wp:extent cx="1511405" cy="2070625"/>
                <wp:effectExtent l="0" t="0" r="12700" b="25400"/>
                <wp:wrapNone/>
                <wp:docPr id="11" name="Double Wave 11"/>
                <wp:cNvGraphicFramePr/>
                <a:graphic xmlns:a="http://schemas.openxmlformats.org/drawingml/2006/main">
                  <a:graphicData uri="http://schemas.microsoft.com/office/word/2010/wordprocessingShape">
                    <wps:wsp>
                      <wps:cNvSpPr/>
                      <wps:spPr>
                        <a:xfrm>
                          <a:off x="0" y="0"/>
                          <a:ext cx="1511405" cy="2070625"/>
                        </a:xfrm>
                        <a:prstGeom prst="doubleWave">
                          <a:avLst>
                            <a:gd name="adj1" fmla="val 6250"/>
                            <a:gd name="adj2" fmla="val 0"/>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9AC57F" w14:textId="327BA5BB" w:rsidR="00454C22" w:rsidRPr="00454C22" w:rsidRDefault="00454C22" w:rsidP="00454C22">
                            <w:pPr>
                              <w:ind w:left="720" w:hanging="360"/>
                              <w:jc w:val="center"/>
                            </w:pPr>
                            <w:r>
                              <w:t>Learning Point 5</w:t>
                            </w:r>
                          </w:p>
                          <w:p w14:paraId="7C971F2A" w14:textId="137A5966" w:rsidR="00284E3D" w:rsidRPr="00454C22" w:rsidRDefault="00454C22" w:rsidP="00454C22">
                            <w:pP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4C22">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r w:rsidR="007032EC">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need to r</w:t>
                            </w:r>
                            <w:r w:rsidRPr="00454C22">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aise awareness of Safeguarding Processes in Knowsley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6392C" id="Double Wave 11" o:spid="_x0000_s1031" type="#_x0000_t188" style="position:absolute;margin-left:-47.7pt;margin-top:23.7pt;width:119pt;height:16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" adj="1350" fillcolor="#00b0f0" strokecolor="black [3213]" strokeweight="1pt">
                <v:textbox>
                  <w:txbxContent>
                    <w:p w14:paraId="169AC57F" w14:textId="327BA5BB" w:rsidR="00454C22" w:rsidRPr="00454C22" w:rsidRDefault="00454C22" w:rsidP="00454C22">
                      <w:pPr>
                        <w:ind w:left="720" w:hanging="360"/>
                        <w:jc w:val="center"/>
                      </w:pPr>
                      <w:r>
                        <w:t>Learning Point 5</w:t>
                      </w:r>
                    </w:p>
                    <w:p w14:paraId="7C971F2A" w14:textId="137A5966" w:rsidR="00284E3D" w:rsidRPr="00454C22" w:rsidRDefault="00454C22" w:rsidP="00454C22">
                      <w:pP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4C22">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r w:rsidR="007032EC">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need to r</w:t>
                      </w:r>
                      <w:r w:rsidRPr="00454C22">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aise awareness of Safeguarding Processes in Knowsley</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506E7FB" wp14:editId="0289C705">
                <wp:simplePos x="0" y="0"/>
                <wp:positionH relativeFrom="column">
                  <wp:posOffset>-711200</wp:posOffset>
                </wp:positionH>
                <wp:positionV relativeFrom="paragraph">
                  <wp:posOffset>2241550</wp:posOffset>
                </wp:positionV>
                <wp:extent cx="1616710" cy="2400300"/>
                <wp:effectExtent l="0" t="0" r="21590" b="19050"/>
                <wp:wrapNone/>
                <wp:docPr id="8" name="Double Wave 8"/>
                <wp:cNvGraphicFramePr/>
                <a:graphic xmlns:a="http://schemas.openxmlformats.org/drawingml/2006/main">
                  <a:graphicData uri="http://schemas.microsoft.com/office/word/2010/wordprocessingShape">
                    <wps:wsp>
                      <wps:cNvSpPr/>
                      <wps:spPr>
                        <a:xfrm>
                          <a:off x="0" y="0"/>
                          <a:ext cx="1616710" cy="2400300"/>
                        </a:xfrm>
                        <a:prstGeom prst="doubleWav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3ED2B4" w14:textId="731E2C1B" w:rsidR="0065663F" w:rsidRDefault="0065663F" w:rsidP="00054DF4">
                            <w:pPr>
                              <w:jc w:val="center"/>
                            </w:pPr>
                            <w:r>
                              <w:t>Learning Point</w:t>
                            </w:r>
                            <w:r w:rsidR="00A810E1">
                              <w:t xml:space="preserve"> 7</w:t>
                            </w:r>
                          </w:p>
                          <w:p w14:paraId="47AF3917" w14:textId="380D5E5D" w:rsidR="0065663F" w:rsidRPr="007032EC" w:rsidRDefault="00A810E1" w:rsidP="00054DF4">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w:t>
                            </w:r>
                            <w:r w:rsidR="009123AD">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need to </w:t>
                            </w:r>
                            <w:r w:rsidR="0065663F" w:rsidRPr="007032E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shar</w:t>
                            </w:r>
                            <w:r w:rsidR="009123AD">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65663F" w:rsidRPr="007032E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information to </w:t>
                            </w:r>
                            <w:r w:rsidR="008C1FAF">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improve </w:t>
                            </w:r>
                            <w:r w:rsidR="0065663F" w:rsidRPr="007032E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outcomes for offenders with </w:t>
                            </w:r>
                            <w:r w:rsidR="008C1FAF">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risks to themselves as well as others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6E7FB" id="Double Wave 8" o:spid="_x0000_s1032" type="#_x0000_t188" style="position:absolute;margin-left:-56pt;margin-top:176.5pt;width:127.3pt;height:1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" adj="1350" fillcolor="#00b0f0" strokecolor="#1f3763 [1604]" strokeweight="1pt">
                <v:textbox>
                  <w:txbxContent>
                    <w:p w14:paraId="663ED2B4" w14:textId="731E2C1B" w:rsidR="0065663F" w:rsidRDefault="0065663F" w:rsidP="00054DF4">
                      <w:pPr>
                        <w:jc w:val="center"/>
                      </w:pPr>
                      <w:r>
                        <w:t>Learning Point</w:t>
                      </w:r>
                      <w:r w:rsidR="00A810E1">
                        <w:t xml:space="preserve"> 7</w:t>
                      </w:r>
                    </w:p>
                    <w:p w14:paraId="47AF3917" w14:textId="380D5E5D" w:rsidR="0065663F" w:rsidRPr="007032EC" w:rsidRDefault="00A810E1" w:rsidP="00054DF4">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w:t>
                      </w:r>
                      <w:r w:rsidR="009123AD">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need to </w:t>
                      </w:r>
                      <w:r w:rsidR="0065663F" w:rsidRPr="007032E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shar</w:t>
                      </w:r>
                      <w:r w:rsidR="009123AD">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65663F" w:rsidRPr="007032E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information to </w:t>
                      </w:r>
                      <w:r w:rsidR="008C1FAF">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improve </w:t>
                      </w:r>
                      <w:r w:rsidR="0065663F" w:rsidRPr="007032E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outcomes for offenders with </w:t>
                      </w:r>
                      <w:r w:rsidR="008C1FAF">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risks to themselves as well as others</w:t>
                      </w:r>
                    </w:p>
                  </w:txbxContent>
                </v:textbox>
              </v:shape>
            </w:pict>
          </mc:Fallback>
        </mc:AlternateContent>
      </w:r>
      <w:r w:rsidR="007032EC">
        <w:rPr>
          <w:noProof/>
        </w:rPr>
        <mc:AlternateContent>
          <mc:Choice Requires="wps">
            <w:drawing>
              <wp:anchor distT="0" distB="0" distL="114300" distR="114300" simplePos="0" relativeHeight="251655168" behindDoc="0" locked="0" layoutInCell="1" allowOverlap="1" wp14:anchorId="37D191F5" wp14:editId="7BB3A92A">
                <wp:simplePos x="0" y="0"/>
                <wp:positionH relativeFrom="page">
                  <wp:posOffset>8869041</wp:posOffset>
                </wp:positionH>
                <wp:positionV relativeFrom="paragraph">
                  <wp:posOffset>216451</wp:posOffset>
                </wp:positionV>
                <wp:extent cx="1604995" cy="2014237"/>
                <wp:effectExtent l="0" t="0" r="14605" b="24130"/>
                <wp:wrapNone/>
                <wp:docPr id="12" name="Double Wave 12"/>
                <wp:cNvGraphicFramePr/>
                <a:graphic xmlns:a="http://schemas.openxmlformats.org/drawingml/2006/main">
                  <a:graphicData uri="http://schemas.microsoft.com/office/word/2010/wordprocessingShape">
                    <wps:wsp>
                      <wps:cNvSpPr/>
                      <wps:spPr>
                        <a:xfrm>
                          <a:off x="0" y="0"/>
                          <a:ext cx="1604995" cy="2014237"/>
                        </a:xfrm>
                        <a:prstGeom prst="doubleWave">
                          <a:avLst>
                            <a:gd name="adj1" fmla="val 6250"/>
                            <a:gd name="adj2" fmla="val 0"/>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391217" w14:textId="735D795C" w:rsidR="00454C22" w:rsidRDefault="00454C22" w:rsidP="00454C22">
                            <w:pPr>
                              <w:jc w:val="cente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Learning Point 6</w:t>
                            </w:r>
                          </w:p>
                          <w:p w14:paraId="15BD8664" w14:textId="48938DDE" w:rsidR="00454C22" w:rsidRPr="00454C22" w:rsidRDefault="00454C22" w:rsidP="00454C22">
                            <w:pP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4C22">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r w:rsidR="007032EC">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need to r</w:t>
                            </w:r>
                            <w:r w:rsidRPr="00454C22">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aise awareness of learning point</w:t>
                            </w:r>
                            <w:r w:rsidR="000233FD">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454C22">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nationally</w:t>
                            </w:r>
                            <w:r w:rsidR="00FB530A">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Ministry of Justice</w:t>
                            </w:r>
                            <w:r w:rsidRPr="00454C22">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76449F7" w14:textId="22D958F0" w:rsidR="00284E3D" w:rsidRPr="00284E3D" w:rsidRDefault="00284E3D" w:rsidP="00284E3D">
                            <w:pPr>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191F5" id="Double Wave 12" o:spid="_x0000_s1033" type="#_x0000_t188" style="position:absolute;margin-left:698.35pt;margin-top:17.05pt;width:126.4pt;height:158.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" adj="1350" fillcolor="#00b0f0" strokecolor="black [3213]" strokeweight="1pt">
                <v:textbox>
                  <w:txbxContent>
                    <w:p w14:paraId="74391217" w14:textId="735D795C" w:rsidR="00454C22" w:rsidRDefault="00454C22" w:rsidP="00454C22">
                      <w:pPr>
                        <w:jc w:val="cente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Learning Point 6</w:t>
                      </w:r>
                    </w:p>
                    <w:p w14:paraId="15BD8664" w14:textId="48938DDE" w:rsidR="00454C22" w:rsidRPr="00454C22" w:rsidRDefault="00454C22" w:rsidP="00454C22">
                      <w:pP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4C22">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r w:rsidR="007032EC">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need to r</w:t>
                      </w:r>
                      <w:r w:rsidRPr="00454C22">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aise awareness of learning point</w:t>
                      </w:r>
                      <w:r w:rsidR="000233FD">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454C22">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nationally</w:t>
                      </w:r>
                      <w:r w:rsidR="00FB530A">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Ministry of Justice</w:t>
                      </w:r>
                      <w:r w:rsidRPr="00454C22">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76449F7" w14:textId="22D958F0" w:rsidR="00284E3D" w:rsidRPr="00284E3D" w:rsidRDefault="00284E3D" w:rsidP="00284E3D">
                      <w:pPr>
                        <w:rPr>
                          <w:b/>
                          <w:bCs/>
                          <w:color w:val="000000" w:themeColor="text1"/>
                        </w:rPr>
                      </w:pPr>
                    </w:p>
                  </w:txbxContent>
                </v:textbox>
                <w10:wrap anchorx="page"/>
              </v:shape>
            </w:pict>
          </mc:Fallback>
        </mc:AlternateContent>
      </w:r>
      <w:r w:rsidR="007032EC">
        <w:rPr>
          <w:noProof/>
        </w:rPr>
        <mc:AlternateContent>
          <mc:Choice Requires="wps">
            <w:drawing>
              <wp:anchor distT="0" distB="0" distL="114300" distR="114300" simplePos="0" relativeHeight="251659264" behindDoc="0" locked="0" layoutInCell="1" allowOverlap="1" wp14:anchorId="3D7C4D79" wp14:editId="7322CE39">
                <wp:simplePos x="0" y="0"/>
                <wp:positionH relativeFrom="margin">
                  <wp:posOffset>1054944</wp:posOffset>
                </wp:positionH>
                <wp:positionV relativeFrom="paragraph">
                  <wp:posOffset>261078</wp:posOffset>
                </wp:positionV>
                <wp:extent cx="6471271" cy="3964665"/>
                <wp:effectExtent l="19050" t="19050" r="25400" b="531495"/>
                <wp:wrapNone/>
                <wp:docPr id="4" name="Speech Bubble: Rectangle with Corners Rounded 4"/>
                <wp:cNvGraphicFramePr/>
                <a:graphic xmlns:a="http://schemas.openxmlformats.org/drawingml/2006/main">
                  <a:graphicData uri="http://schemas.microsoft.com/office/word/2010/wordprocessingShape">
                    <wps:wsp>
                      <wps:cNvSpPr/>
                      <wps:spPr>
                        <a:xfrm>
                          <a:off x="0" y="0"/>
                          <a:ext cx="6471271" cy="3964665"/>
                        </a:xfrm>
                        <a:prstGeom prst="wedgeRoundRectCallout">
                          <a:avLst/>
                        </a:prstGeom>
                        <a:no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892837" w14:textId="45752E43" w:rsidR="00C7222F" w:rsidRDefault="00F025BF" w:rsidP="00F025BF">
                            <w:pPr>
                              <w:rPr>
                                <w:rFonts w:ascii="Arial" w:eastAsia="Calibri" w:hAnsi="Arial" w:cs="Arial"/>
                                <w:color w:val="000000" w:themeColor="text1"/>
                                <w:sz w:val="23"/>
                                <w:szCs w:val="23"/>
                              </w:rPr>
                            </w:pPr>
                            <w:r w:rsidRPr="004E7CE2">
                              <w:rPr>
                                <w:rFonts w:ascii="Arial" w:hAnsi="Arial" w:cs="Arial"/>
                                <w:color w:val="000000" w:themeColor="text1"/>
                                <w:sz w:val="23"/>
                                <w:szCs w:val="23"/>
                              </w:rPr>
                              <w:t>Mr B was involved with a wide range of services and risk management processes.</w:t>
                            </w:r>
                            <w:r w:rsidR="00E112AB" w:rsidRPr="004E7CE2">
                              <w:rPr>
                                <w:rFonts w:ascii="Arial" w:hAnsi="Arial" w:cs="Arial"/>
                                <w:color w:val="000000" w:themeColor="text1"/>
                                <w:sz w:val="23"/>
                                <w:szCs w:val="23"/>
                              </w:rPr>
                              <w:t xml:space="preserve"> </w:t>
                            </w:r>
                            <w:r w:rsidR="00AE538F" w:rsidRPr="004E7CE2">
                              <w:rPr>
                                <w:rFonts w:ascii="Arial" w:hAnsi="Arial" w:cs="Arial"/>
                                <w:color w:val="000000" w:themeColor="text1"/>
                                <w:sz w:val="23"/>
                                <w:szCs w:val="23"/>
                              </w:rPr>
                              <w:t xml:space="preserve">Although </w:t>
                            </w:r>
                            <w:r w:rsidR="00974ABB" w:rsidRPr="004E7CE2">
                              <w:rPr>
                                <w:rFonts w:ascii="Arial" w:hAnsi="Arial" w:cs="Arial"/>
                                <w:color w:val="000000" w:themeColor="text1"/>
                                <w:sz w:val="23"/>
                                <w:szCs w:val="23"/>
                              </w:rPr>
                              <w:t>Mr B was being managed under a</w:t>
                            </w:r>
                            <w:r w:rsidR="00AE538F" w:rsidRPr="004E7CE2">
                              <w:rPr>
                                <w:rFonts w:ascii="Arial" w:hAnsi="Arial" w:cs="Arial"/>
                                <w:color w:val="000000" w:themeColor="text1"/>
                                <w:sz w:val="23"/>
                                <w:szCs w:val="23"/>
                              </w:rPr>
                              <w:t xml:space="preserve"> local</w:t>
                            </w:r>
                            <w:r w:rsidR="00974ABB" w:rsidRPr="004E7CE2">
                              <w:rPr>
                                <w:rFonts w:ascii="Arial" w:hAnsi="Arial" w:cs="Arial"/>
                                <w:color w:val="000000" w:themeColor="text1"/>
                                <w:sz w:val="23"/>
                                <w:szCs w:val="23"/>
                              </w:rPr>
                              <w:t xml:space="preserve"> Multi </w:t>
                            </w:r>
                            <w:r w:rsidR="00FB530A" w:rsidRPr="004E7CE2">
                              <w:rPr>
                                <w:rFonts w:ascii="Arial" w:hAnsi="Arial" w:cs="Arial"/>
                                <w:color w:val="000000" w:themeColor="text1"/>
                                <w:sz w:val="23"/>
                                <w:szCs w:val="23"/>
                              </w:rPr>
                              <w:t>A</w:t>
                            </w:r>
                            <w:r w:rsidR="00974ABB" w:rsidRPr="004E7CE2">
                              <w:rPr>
                                <w:rFonts w:ascii="Arial" w:hAnsi="Arial" w:cs="Arial"/>
                                <w:color w:val="000000" w:themeColor="text1"/>
                                <w:sz w:val="23"/>
                                <w:szCs w:val="23"/>
                              </w:rPr>
                              <w:t xml:space="preserve">gency </w:t>
                            </w:r>
                            <w:r w:rsidR="00FB530A" w:rsidRPr="004E7CE2">
                              <w:rPr>
                                <w:rFonts w:ascii="Arial" w:hAnsi="Arial" w:cs="Arial"/>
                                <w:color w:val="000000" w:themeColor="text1"/>
                                <w:sz w:val="23"/>
                                <w:szCs w:val="23"/>
                              </w:rPr>
                              <w:t>R</w:t>
                            </w:r>
                            <w:r w:rsidR="00974ABB" w:rsidRPr="004E7CE2">
                              <w:rPr>
                                <w:rFonts w:ascii="Arial" w:hAnsi="Arial" w:cs="Arial"/>
                                <w:color w:val="000000" w:themeColor="text1"/>
                                <w:sz w:val="23"/>
                                <w:szCs w:val="23"/>
                              </w:rPr>
                              <w:t xml:space="preserve">isk </w:t>
                            </w:r>
                            <w:r w:rsidR="00FB530A" w:rsidRPr="004E7CE2">
                              <w:rPr>
                                <w:rFonts w:ascii="Arial" w:hAnsi="Arial" w:cs="Arial"/>
                                <w:color w:val="000000" w:themeColor="text1"/>
                                <w:sz w:val="23"/>
                                <w:szCs w:val="23"/>
                              </w:rPr>
                              <w:t>Assessment</w:t>
                            </w:r>
                            <w:r w:rsidR="00974ABB" w:rsidRPr="004E7CE2">
                              <w:rPr>
                                <w:rFonts w:ascii="Arial" w:hAnsi="Arial" w:cs="Arial"/>
                                <w:color w:val="000000" w:themeColor="text1"/>
                                <w:sz w:val="23"/>
                                <w:szCs w:val="23"/>
                              </w:rPr>
                              <w:t xml:space="preserve"> </w:t>
                            </w:r>
                            <w:r w:rsidR="00FB530A" w:rsidRPr="004E7CE2">
                              <w:rPr>
                                <w:rFonts w:ascii="Arial" w:hAnsi="Arial" w:cs="Arial"/>
                                <w:color w:val="000000" w:themeColor="text1"/>
                                <w:sz w:val="23"/>
                                <w:szCs w:val="23"/>
                              </w:rPr>
                              <w:t>M</w:t>
                            </w:r>
                            <w:r w:rsidR="00974ABB" w:rsidRPr="004E7CE2">
                              <w:rPr>
                                <w:rFonts w:ascii="Arial" w:hAnsi="Arial" w:cs="Arial"/>
                                <w:color w:val="000000" w:themeColor="text1"/>
                                <w:sz w:val="23"/>
                                <w:szCs w:val="23"/>
                              </w:rPr>
                              <w:t>anagement</w:t>
                            </w:r>
                            <w:r w:rsidR="00AE538F" w:rsidRPr="004E7CE2">
                              <w:rPr>
                                <w:rFonts w:ascii="Arial" w:hAnsi="Arial" w:cs="Arial"/>
                                <w:color w:val="000000" w:themeColor="text1"/>
                                <w:sz w:val="23"/>
                                <w:szCs w:val="23"/>
                              </w:rPr>
                              <w:t xml:space="preserve"> </w:t>
                            </w:r>
                            <w:r w:rsidR="00754032">
                              <w:rPr>
                                <w:rFonts w:ascii="Arial" w:hAnsi="Arial" w:cs="Arial"/>
                                <w:color w:val="000000" w:themeColor="text1"/>
                                <w:sz w:val="23"/>
                                <w:szCs w:val="23"/>
                              </w:rPr>
                              <w:t xml:space="preserve">(MARAM) </w:t>
                            </w:r>
                            <w:r w:rsidR="00AE538F" w:rsidRPr="004E7CE2">
                              <w:rPr>
                                <w:rFonts w:ascii="Arial" w:hAnsi="Arial" w:cs="Arial"/>
                                <w:color w:val="000000" w:themeColor="text1"/>
                                <w:sz w:val="23"/>
                                <w:szCs w:val="23"/>
                              </w:rPr>
                              <w:t>process</w:t>
                            </w:r>
                            <w:r w:rsidR="00974ABB" w:rsidRPr="004E7CE2">
                              <w:rPr>
                                <w:rFonts w:ascii="Arial" w:hAnsi="Arial" w:cs="Arial"/>
                                <w:color w:val="000000" w:themeColor="text1"/>
                                <w:sz w:val="23"/>
                                <w:szCs w:val="23"/>
                              </w:rPr>
                              <w:t xml:space="preserve"> as a</w:t>
                            </w:r>
                            <w:r w:rsidR="001F56A1" w:rsidRPr="004E7CE2">
                              <w:rPr>
                                <w:rFonts w:ascii="Arial" w:hAnsi="Arial" w:cs="Arial"/>
                                <w:color w:val="000000" w:themeColor="text1"/>
                                <w:sz w:val="23"/>
                                <w:szCs w:val="23"/>
                              </w:rPr>
                              <w:t>n adult at risk</w:t>
                            </w:r>
                            <w:r w:rsidR="00974ABB" w:rsidRPr="004E7CE2">
                              <w:rPr>
                                <w:rFonts w:ascii="Arial" w:hAnsi="Arial" w:cs="Arial"/>
                                <w:color w:val="000000" w:themeColor="text1"/>
                                <w:sz w:val="23"/>
                                <w:szCs w:val="23"/>
                              </w:rPr>
                              <w:t xml:space="preserve">, </w:t>
                            </w:r>
                            <w:r w:rsidR="00AE538F" w:rsidRPr="004E7CE2">
                              <w:rPr>
                                <w:rFonts w:ascii="Arial" w:hAnsi="Arial" w:cs="Arial"/>
                                <w:color w:val="000000" w:themeColor="text1"/>
                                <w:sz w:val="23"/>
                                <w:szCs w:val="23"/>
                              </w:rPr>
                              <w:t xml:space="preserve">it was considered that </w:t>
                            </w:r>
                            <w:r w:rsidR="00974ABB" w:rsidRPr="004E7CE2">
                              <w:rPr>
                                <w:rFonts w:ascii="Arial" w:eastAsia="Calibri" w:hAnsi="Arial" w:cs="Arial"/>
                                <w:color w:val="000000" w:themeColor="text1"/>
                                <w:sz w:val="23"/>
                                <w:szCs w:val="23"/>
                              </w:rPr>
                              <w:t xml:space="preserve">there </w:t>
                            </w:r>
                            <w:proofErr w:type="gramStart"/>
                            <w:r w:rsidR="00974ABB" w:rsidRPr="004E7CE2">
                              <w:rPr>
                                <w:rFonts w:ascii="Arial" w:eastAsia="Calibri" w:hAnsi="Arial" w:cs="Arial"/>
                                <w:color w:val="000000" w:themeColor="text1"/>
                                <w:sz w:val="23"/>
                                <w:szCs w:val="23"/>
                              </w:rPr>
                              <w:t>was</w:t>
                            </w:r>
                            <w:proofErr w:type="gramEnd"/>
                            <w:r w:rsidR="00974ABB" w:rsidRPr="004E7CE2">
                              <w:rPr>
                                <w:rFonts w:ascii="Arial" w:eastAsia="Calibri" w:hAnsi="Arial" w:cs="Arial"/>
                                <w:color w:val="000000" w:themeColor="text1"/>
                                <w:sz w:val="23"/>
                                <w:szCs w:val="23"/>
                              </w:rPr>
                              <w:t xml:space="preserve"> no multi</w:t>
                            </w:r>
                            <w:r w:rsidR="0065663F" w:rsidRPr="004E7CE2">
                              <w:rPr>
                                <w:rFonts w:ascii="Arial" w:eastAsia="Calibri" w:hAnsi="Arial" w:cs="Arial"/>
                                <w:color w:val="000000" w:themeColor="text1"/>
                                <w:sz w:val="23"/>
                                <w:szCs w:val="23"/>
                              </w:rPr>
                              <w:t>-</w:t>
                            </w:r>
                            <w:r w:rsidR="00974ABB" w:rsidRPr="004E7CE2">
                              <w:rPr>
                                <w:rFonts w:ascii="Arial" w:eastAsia="Calibri" w:hAnsi="Arial" w:cs="Arial"/>
                                <w:color w:val="000000" w:themeColor="text1"/>
                                <w:sz w:val="23"/>
                                <w:szCs w:val="23"/>
                              </w:rPr>
                              <w:t xml:space="preserve">agency </w:t>
                            </w:r>
                            <w:r w:rsidR="001F56A1" w:rsidRPr="004E7CE2">
                              <w:rPr>
                                <w:rFonts w:ascii="Arial" w:eastAsia="Calibri" w:hAnsi="Arial" w:cs="Arial"/>
                                <w:color w:val="000000" w:themeColor="text1"/>
                                <w:sz w:val="23"/>
                                <w:szCs w:val="23"/>
                              </w:rPr>
                              <w:t>process</w:t>
                            </w:r>
                            <w:r w:rsidR="00AE538F" w:rsidRPr="004E7CE2">
                              <w:rPr>
                                <w:rFonts w:ascii="Arial" w:eastAsia="Calibri" w:hAnsi="Arial" w:cs="Arial"/>
                                <w:color w:val="000000" w:themeColor="text1"/>
                                <w:sz w:val="23"/>
                                <w:szCs w:val="23"/>
                              </w:rPr>
                              <w:t xml:space="preserve">es available </w:t>
                            </w:r>
                            <w:r w:rsidR="00974ABB" w:rsidRPr="004E7CE2">
                              <w:rPr>
                                <w:rFonts w:ascii="Arial" w:eastAsia="Calibri" w:hAnsi="Arial" w:cs="Arial"/>
                                <w:color w:val="000000" w:themeColor="text1"/>
                                <w:sz w:val="23"/>
                                <w:szCs w:val="23"/>
                              </w:rPr>
                              <w:t xml:space="preserve">to consider appropriate </w:t>
                            </w:r>
                            <w:r w:rsidR="00AE538F" w:rsidRPr="004E7CE2">
                              <w:rPr>
                                <w:rFonts w:ascii="Arial" w:eastAsia="Calibri" w:hAnsi="Arial" w:cs="Arial"/>
                                <w:color w:val="000000" w:themeColor="text1"/>
                                <w:sz w:val="23"/>
                                <w:szCs w:val="23"/>
                              </w:rPr>
                              <w:t>responses to</w:t>
                            </w:r>
                            <w:r w:rsidR="00974ABB" w:rsidRPr="004E7CE2">
                              <w:rPr>
                                <w:rFonts w:ascii="Arial" w:eastAsia="Calibri" w:hAnsi="Arial" w:cs="Arial"/>
                                <w:color w:val="000000" w:themeColor="text1"/>
                                <w:sz w:val="23"/>
                                <w:szCs w:val="23"/>
                              </w:rPr>
                              <w:t xml:space="preserve"> </w:t>
                            </w:r>
                            <w:r w:rsidR="00AE538F" w:rsidRPr="004E7CE2">
                              <w:rPr>
                                <w:rFonts w:ascii="Arial" w:eastAsia="Calibri" w:hAnsi="Arial" w:cs="Arial"/>
                                <w:color w:val="000000" w:themeColor="text1"/>
                                <w:sz w:val="23"/>
                                <w:szCs w:val="23"/>
                              </w:rPr>
                              <w:t>adults</w:t>
                            </w:r>
                            <w:r w:rsidR="001F56A1" w:rsidRPr="004E7CE2">
                              <w:rPr>
                                <w:rFonts w:ascii="Arial" w:eastAsia="Calibri" w:hAnsi="Arial" w:cs="Arial"/>
                                <w:color w:val="000000" w:themeColor="text1"/>
                                <w:sz w:val="23"/>
                                <w:szCs w:val="23"/>
                              </w:rPr>
                              <w:t xml:space="preserve"> </w:t>
                            </w:r>
                            <w:r w:rsidR="00440E3F">
                              <w:rPr>
                                <w:rFonts w:ascii="Arial" w:eastAsia="Calibri" w:hAnsi="Arial" w:cs="Arial"/>
                                <w:color w:val="000000" w:themeColor="text1"/>
                                <w:sz w:val="23"/>
                                <w:szCs w:val="23"/>
                              </w:rPr>
                              <w:t xml:space="preserve">at risk </w:t>
                            </w:r>
                            <w:r w:rsidR="001F56A1" w:rsidRPr="004E7CE2">
                              <w:rPr>
                                <w:rFonts w:ascii="Arial" w:eastAsia="Calibri" w:hAnsi="Arial" w:cs="Arial"/>
                                <w:color w:val="000000" w:themeColor="text1"/>
                                <w:sz w:val="23"/>
                                <w:szCs w:val="23"/>
                              </w:rPr>
                              <w:t>who were also a risk to others</w:t>
                            </w:r>
                            <w:r w:rsidR="00974ABB" w:rsidRPr="004E7CE2">
                              <w:rPr>
                                <w:rFonts w:ascii="Arial" w:eastAsia="Calibri" w:hAnsi="Arial" w:cs="Arial"/>
                                <w:color w:val="000000" w:themeColor="text1"/>
                                <w:sz w:val="23"/>
                                <w:szCs w:val="23"/>
                              </w:rPr>
                              <w:t>.</w:t>
                            </w:r>
                            <w:r w:rsidR="00AE538F" w:rsidRPr="004E7CE2">
                              <w:rPr>
                                <w:rFonts w:ascii="Arial" w:eastAsia="Calibri" w:hAnsi="Arial" w:cs="Arial"/>
                                <w:color w:val="000000" w:themeColor="text1"/>
                                <w:sz w:val="23"/>
                                <w:szCs w:val="23"/>
                              </w:rPr>
                              <w:t xml:space="preserve"> Referrals were not made to Multi Agency Public Protection Arrangements (MAPPA).</w:t>
                            </w:r>
                          </w:p>
                          <w:p w14:paraId="3D0B5652" w14:textId="77777777" w:rsidR="007032EC" w:rsidRPr="004E7CE2" w:rsidRDefault="007032EC" w:rsidP="00F025BF">
                            <w:pPr>
                              <w:rPr>
                                <w:rFonts w:ascii="Arial" w:eastAsia="Calibri" w:hAnsi="Arial" w:cs="Arial"/>
                                <w:color w:val="000000" w:themeColor="text1"/>
                                <w:sz w:val="23"/>
                                <w:szCs w:val="23"/>
                              </w:rPr>
                            </w:pPr>
                          </w:p>
                          <w:p w14:paraId="2C4096FB" w14:textId="189C9D05" w:rsidR="007032EC" w:rsidRPr="004E7CE2" w:rsidRDefault="00DE2335" w:rsidP="00DE2335">
                            <w:pPr>
                              <w:rPr>
                                <w:rFonts w:ascii="Arial" w:hAnsi="Arial" w:cs="Arial"/>
                                <w:color w:val="000000" w:themeColor="text1"/>
                                <w:sz w:val="23"/>
                                <w:szCs w:val="23"/>
                              </w:rPr>
                            </w:pPr>
                            <w:r w:rsidRPr="004E7CE2">
                              <w:rPr>
                                <w:rFonts w:ascii="Arial" w:hAnsi="Arial" w:cs="Arial"/>
                                <w:color w:val="000000" w:themeColor="text1"/>
                                <w:sz w:val="23"/>
                                <w:szCs w:val="23"/>
                              </w:rPr>
                              <w:t>M</w:t>
                            </w:r>
                            <w:r w:rsidR="00AE538F" w:rsidRPr="004E7CE2">
                              <w:rPr>
                                <w:rFonts w:ascii="Arial" w:hAnsi="Arial" w:cs="Arial"/>
                                <w:color w:val="000000" w:themeColor="text1"/>
                                <w:sz w:val="23"/>
                                <w:szCs w:val="23"/>
                              </w:rPr>
                              <w:t>r</w:t>
                            </w:r>
                            <w:r w:rsidRPr="004E7CE2">
                              <w:rPr>
                                <w:rFonts w:ascii="Arial" w:hAnsi="Arial" w:cs="Arial"/>
                                <w:color w:val="000000" w:themeColor="text1"/>
                                <w:sz w:val="23"/>
                                <w:szCs w:val="23"/>
                              </w:rPr>
                              <w:t xml:space="preserve"> B did not experience serious </w:t>
                            </w:r>
                            <w:r w:rsidR="00AE538F" w:rsidRPr="004E7CE2">
                              <w:rPr>
                                <w:rFonts w:ascii="Arial" w:hAnsi="Arial" w:cs="Arial"/>
                                <w:color w:val="000000" w:themeColor="text1"/>
                                <w:sz w:val="23"/>
                                <w:szCs w:val="23"/>
                              </w:rPr>
                              <w:t>abuse or neglect</w:t>
                            </w:r>
                            <w:r w:rsidRPr="004E7CE2">
                              <w:rPr>
                                <w:rFonts w:ascii="Arial" w:hAnsi="Arial" w:cs="Arial"/>
                                <w:color w:val="000000" w:themeColor="text1"/>
                                <w:sz w:val="23"/>
                                <w:szCs w:val="23"/>
                              </w:rPr>
                              <w:t xml:space="preserve"> and so didn’t meet the criteria for a </w:t>
                            </w:r>
                            <w:r w:rsidR="00AE538F" w:rsidRPr="004E7CE2">
                              <w:rPr>
                                <w:rFonts w:ascii="Arial" w:hAnsi="Arial" w:cs="Arial"/>
                                <w:color w:val="000000" w:themeColor="text1"/>
                                <w:sz w:val="23"/>
                                <w:szCs w:val="23"/>
                              </w:rPr>
                              <w:t>Safeguarding Adults Review (SAR</w:t>
                            </w:r>
                            <w:r w:rsidR="00D40E6E" w:rsidRPr="004E7CE2">
                              <w:rPr>
                                <w:rFonts w:ascii="Arial" w:hAnsi="Arial" w:cs="Arial"/>
                                <w:color w:val="000000" w:themeColor="text1"/>
                                <w:sz w:val="23"/>
                                <w:szCs w:val="23"/>
                              </w:rPr>
                              <w:t>);</w:t>
                            </w:r>
                            <w:r w:rsidRPr="004E7CE2">
                              <w:rPr>
                                <w:rFonts w:ascii="Arial" w:hAnsi="Arial" w:cs="Arial"/>
                                <w:color w:val="000000" w:themeColor="text1"/>
                                <w:sz w:val="23"/>
                                <w:szCs w:val="23"/>
                              </w:rPr>
                              <w:t xml:space="preserve"> </w:t>
                            </w:r>
                            <w:proofErr w:type="gramStart"/>
                            <w:r w:rsidR="004B15FB">
                              <w:rPr>
                                <w:rFonts w:ascii="Arial" w:hAnsi="Arial" w:cs="Arial"/>
                                <w:color w:val="000000" w:themeColor="text1"/>
                                <w:sz w:val="23"/>
                                <w:szCs w:val="23"/>
                              </w:rPr>
                              <w:t>H</w:t>
                            </w:r>
                            <w:r w:rsidRPr="004E7CE2">
                              <w:rPr>
                                <w:rFonts w:ascii="Arial" w:hAnsi="Arial" w:cs="Arial"/>
                                <w:color w:val="000000" w:themeColor="text1"/>
                                <w:sz w:val="23"/>
                                <w:szCs w:val="23"/>
                              </w:rPr>
                              <w:t>owever</w:t>
                            </w:r>
                            <w:proofErr w:type="gramEnd"/>
                            <w:r w:rsidRPr="004E7CE2">
                              <w:rPr>
                                <w:rFonts w:ascii="Arial" w:hAnsi="Arial" w:cs="Arial"/>
                                <w:color w:val="000000" w:themeColor="text1"/>
                                <w:sz w:val="23"/>
                                <w:szCs w:val="23"/>
                              </w:rPr>
                              <w:t xml:space="preserve"> the Safeguarding Adults Board recognised th</w:t>
                            </w:r>
                            <w:r w:rsidR="00754032">
                              <w:rPr>
                                <w:rFonts w:ascii="Arial" w:hAnsi="Arial" w:cs="Arial"/>
                                <w:color w:val="000000" w:themeColor="text1"/>
                                <w:sz w:val="23"/>
                                <w:szCs w:val="23"/>
                              </w:rPr>
                              <w:t>at</w:t>
                            </w:r>
                            <w:r w:rsidRPr="004E7CE2">
                              <w:rPr>
                                <w:rFonts w:ascii="Arial" w:hAnsi="Arial" w:cs="Arial"/>
                                <w:color w:val="000000" w:themeColor="text1"/>
                                <w:sz w:val="23"/>
                                <w:szCs w:val="23"/>
                              </w:rPr>
                              <w:t xml:space="preserve"> learning from this case</w:t>
                            </w:r>
                            <w:r w:rsidR="00754032">
                              <w:rPr>
                                <w:rFonts w:ascii="Arial" w:hAnsi="Arial" w:cs="Arial"/>
                                <w:color w:val="000000" w:themeColor="text1"/>
                                <w:sz w:val="23"/>
                                <w:szCs w:val="23"/>
                              </w:rPr>
                              <w:t xml:space="preserve"> could improve our response to adults who have care and support needs and who pose a risk to others so the Board</w:t>
                            </w:r>
                            <w:r w:rsidRPr="004E7CE2">
                              <w:rPr>
                                <w:rFonts w:ascii="Arial" w:hAnsi="Arial" w:cs="Arial"/>
                                <w:color w:val="000000" w:themeColor="text1"/>
                                <w:sz w:val="23"/>
                                <w:szCs w:val="23"/>
                              </w:rPr>
                              <w:t xml:space="preserve"> </w:t>
                            </w:r>
                            <w:r w:rsidR="00AE538F" w:rsidRPr="004E7CE2">
                              <w:rPr>
                                <w:rFonts w:ascii="Arial" w:hAnsi="Arial" w:cs="Arial"/>
                                <w:color w:val="000000" w:themeColor="text1"/>
                                <w:sz w:val="23"/>
                                <w:szCs w:val="23"/>
                              </w:rPr>
                              <w:t xml:space="preserve">chose to undertake a </w:t>
                            </w:r>
                            <w:r w:rsidR="007032EC">
                              <w:rPr>
                                <w:rFonts w:ascii="Arial" w:hAnsi="Arial" w:cs="Arial"/>
                                <w:color w:val="000000" w:themeColor="text1"/>
                                <w:sz w:val="23"/>
                                <w:szCs w:val="23"/>
                              </w:rPr>
                              <w:t xml:space="preserve">voluntary </w:t>
                            </w:r>
                            <w:r w:rsidRPr="004E7CE2">
                              <w:rPr>
                                <w:rFonts w:ascii="Arial" w:hAnsi="Arial" w:cs="Arial"/>
                                <w:color w:val="000000" w:themeColor="text1"/>
                                <w:sz w:val="23"/>
                                <w:szCs w:val="23"/>
                              </w:rPr>
                              <w:t>S</w:t>
                            </w:r>
                            <w:r w:rsidR="00754032">
                              <w:rPr>
                                <w:rFonts w:ascii="Arial" w:hAnsi="Arial" w:cs="Arial"/>
                                <w:color w:val="000000" w:themeColor="text1"/>
                                <w:sz w:val="23"/>
                                <w:szCs w:val="23"/>
                              </w:rPr>
                              <w:t>afeguarding Adults Review for this case.</w:t>
                            </w:r>
                          </w:p>
                          <w:p w14:paraId="13A63DB5" w14:textId="77777777" w:rsidR="00F025BF" w:rsidRDefault="00F025BF" w:rsidP="00F025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C4D79" id="Speech Bubble: Rectangle with Corners Rounded 4" o:spid="_x0000_s1034" type="#_x0000_t62" style="position:absolute;margin-left:83.05pt;margin-top:20.55pt;width:509.55pt;height:31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" adj="6300,24300" filled="f" strokecolor="#00b0f0" strokeweight="3pt">
                <v:textbox>
                  <w:txbxContent>
                    <w:p w14:paraId="05892837" w14:textId="45752E43" w:rsidR="00C7222F" w:rsidRDefault="00F025BF" w:rsidP="00F025BF">
                      <w:pPr>
                        <w:rPr>
                          <w:rFonts w:ascii="Arial" w:eastAsia="Calibri" w:hAnsi="Arial" w:cs="Arial"/>
                          <w:color w:val="000000" w:themeColor="text1"/>
                          <w:sz w:val="23"/>
                          <w:szCs w:val="23"/>
                        </w:rPr>
                      </w:pPr>
                      <w:r w:rsidRPr="004E7CE2">
                        <w:rPr>
                          <w:rFonts w:ascii="Arial" w:hAnsi="Arial" w:cs="Arial"/>
                          <w:color w:val="000000" w:themeColor="text1"/>
                          <w:sz w:val="23"/>
                          <w:szCs w:val="23"/>
                        </w:rPr>
                        <w:t>Mr B was involved with a wide range of services and risk management processes.</w:t>
                      </w:r>
                      <w:r w:rsidR="00E112AB" w:rsidRPr="004E7CE2">
                        <w:rPr>
                          <w:rFonts w:ascii="Arial" w:hAnsi="Arial" w:cs="Arial"/>
                          <w:color w:val="000000" w:themeColor="text1"/>
                          <w:sz w:val="23"/>
                          <w:szCs w:val="23"/>
                        </w:rPr>
                        <w:t xml:space="preserve"> </w:t>
                      </w:r>
                      <w:r w:rsidR="00AE538F" w:rsidRPr="004E7CE2">
                        <w:rPr>
                          <w:rFonts w:ascii="Arial" w:hAnsi="Arial" w:cs="Arial"/>
                          <w:color w:val="000000" w:themeColor="text1"/>
                          <w:sz w:val="23"/>
                          <w:szCs w:val="23"/>
                        </w:rPr>
                        <w:t xml:space="preserve">Although </w:t>
                      </w:r>
                      <w:r w:rsidR="00974ABB" w:rsidRPr="004E7CE2">
                        <w:rPr>
                          <w:rFonts w:ascii="Arial" w:hAnsi="Arial" w:cs="Arial"/>
                          <w:color w:val="000000" w:themeColor="text1"/>
                          <w:sz w:val="23"/>
                          <w:szCs w:val="23"/>
                        </w:rPr>
                        <w:t>Mr B was being managed under a</w:t>
                      </w:r>
                      <w:r w:rsidR="00AE538F" w:rsidRPr="004E7CE2">
                        <w:rPr>
                          <w:rFonts w:ascii="Arial" w:hAnsi="Arial" w:cs="Arial"/>
                          <w:color w:val="000000" w:themeColor="text1"/>
                          <w:sz w:val="23"/>
                          <w:szCs w:val="23"/>
                        </w:rPr>
                        <w:t xml:space="preserve"> local</w:t>
                      </w:r>
                      <w:r w:rsidR="00974ABB" w:rsidRPr="004E7CE2">
                        <w:rPr>
                          <w:rFonts w:ascii="Arial" w:hAnsi="Arial" w:cs="Arial"/>
                          <w:color w:val="000000" w:themeColor="text1"/>
                          <w:sz w:val="23"/>
                          <w:szCs w:val="23"/>
                        </w:rPr>
                        <w:t xml:space="preserve"> Multi </w:t>
                      </w:r>
                      <w:r w:rsidR="00FB530A" w:rsidRPr="004E7CE2">
                        <w:rPr>
                          <w:rFonts w:ascii="Arial" w:hAnsi="Arial" w:cs="Arial"/>
                          <w:color w:val="000000" w:themeColor="text1"/>
                          <w:sz w:val="23"/>
                          <w:szCs w:val="23"/>
                        </w:rPr>
                        <w:t>A</w:t>
                      </w:r>
                      <w:r w:rsidR="00974ABB" w:rsidRPr="004E7CE2">
                        <w:rPr>
                          <w:rFonts w:ascii="Arial" w:hAnsi="Arial" w:cs="Arial"/>
                          <w:color w:val="000000" w:themeColor="text1"/>
                          <w:sz w:val="23"/>
                          <w:szCs w:val="23"/>
                        </w:rPr>
                        <w:t xml:space="preserve">gency </w:t>
                      </w:r>
                      <w:r w:rsidR="00FB530A" w:rsidRPr="004E7CE2">
                        <w:rPr>
                          <w:rFonts w:ascii="Arial" w:hAnsi="Arial" w:cs="Arial"/>
                          <w:color w:val="000000" w:themeColor="text1"/>
                          <w:sz w:val="23"/>
                          <w:szCs w:val="23"/>
                        </w:rPr>
                        <w:t>R</w:t>
                      </w:r>
                      <w:r w:rsidR="00974ABB" w:rsidRPr="004E7CE2">
                        <w:rPr>
                          <w:rFonts w:ascii="Arial" w:hAnsi="Arial" w:cs="Arial"/>
                          <w:color w:val="000000" w:themeColor="text1"/>
                          <w:sz w:val="23"/>
                          <w:szCs w:val="23"/>
                        </w:rPr>
                        <w:t xml:space="preserve">isk </w:t>
                      </w:r>
                      <w:r w:rsidR="00FB530A" w:rsidRPr="004E7CE2">
                        <w:rPr>
                          <w:rFonts w:ascii="Arial" w:hAnsi="Arial" w:cs="Arial"/>
                          <w:color w:val="000000" w:themeColor="text1"/>
                          <w:sz w:val="23"/>
                          <w:szCs w:val="23"/>
                        </w:rPr>
                        <w:t>Assessment</w:t>
                      </w:r>
                      <w:r w:rsidR="00974ABB" w:rsidRPr="004E7CE2">
                        <w:rPr>
                          <w:rFonts w:ascii="Arial" w:hAnsi="Arial" w:cs="Arial"/>
                          <w:color w:val="000000" w:themeColor="text1"/>
                          <w:sz w:val="23"/>
                          <w:szCs w:val="23"/>
                        </w:rPr>
                        <w:t xml:space="preserve"> </w:t>
                      </w:r>
                      <w:r w:rsidR="00FB530A" w:rsidRPr="004E7CE2">
                        <w:rPr>
                          <w:rFonts w:ascii="Arial" w:hAnsi="Arial" w:cs="Arial"/>
                          <w:color w:val="000000" w:themeColor="text1"/>
                          <w:sz w:val="23"/>
                          <w:szCs w:val="23"/>
                        </w:rPr>
                        <w:t>M</w:t>
                      </w:r>
                      <w:r w:rsidR="00974ABB" w:rsidRPr="004E7CE2">
                        <w:rPr>
                          <w:rFonts w:ascii="Arial" w:hAnsi="Arial" w:cs="Arial"/>
                          <w:color w:val="000000" w:themeColor="text1"/>
                          <w:sz w:val="23"/>
                          <w:szCs w:val="23"/>
                        </w:rPr>
                        <w:t>anagement</w:t>
                      </w:r>
                      <w:r w:rsidR="00AE538F" w:rsidRPr="004E7CE2">
                        <w:rPr>
                          <w:rFonts w:ascii="Arial" w:hAnsi="Arial" w:cs="Arial"/>
                          <w:color w:val="000000" w:themeColor="text1"/>
                          <w:sz w:val="23"/>
                          <w:szCs w:val="23"/>
                        </w:rPr>
                        <w:t xml:space="preserve"> </w:t>
                      </w:r>
                      <w:r w:rsidR="00754032">
                        <w:rPr>
                          <w:rFonts w:ascii="Arial" w:hAnsi="Arial" w:cs="Arial"/>
                          <w:color w:val="000000" w:themeColor="text1"/>
                          <w:sz w:val="23"/>
                          <w:szCs w:val="23"/>
                        </w:rPr>
                        <w:t xml:space="preserve">(MARAM) </w:t>
                      </w:r>
                      <w:r w:rsidR="00AE538F" w:rsidRPr="004E7CE2">
                        <w:rPr>
                          <w:rFonts w:ascii="Arial" w:hAnsi="Arial" w:cs="Arial"/>
                          <w:color w:val="000000" w:themeColor="text1"/>
                          <w:sz w:val="23"/>
                          <w:szCs w:val="23"/>
                        </w:rPr>
                        <w:t>process</w:t>
                      </w:r>
                      <w:r w:rsidR="00974ABB" w:rsidRPr="004E7CE2">
                        <w:rPr>
                          <w:rFonts w:ascii="Arial" w:hAnsi="Arial" w:cs="Arial"/>
                          <w:color w:val="000000" w:themeColor="text1"/>
                          <w:sz w:val="23"/>
                          <w:szCs w:val="23"/>
                        </w:rPr>
                        <w:t xml:space="preserve"> as a</w:t>
                      </w:r>
                      <w:r w:rsidR="001F56A1" w:rsidRPr="004E7CE2">
                        <w:rPr>
                          <w:rFonts w:ascii="Arial" w:hAnsi="Arial" w:cs="Arial"/>
                          <w:color w:val="000000" w:themeColor="text1"/>
                          <w:sz w:val="23"/>
                          <w:szCs w:val="23"/>
                        </w:rPr>
                        <w:t>n adult at risk</w:t>
                      </w:r>
                      <w:r w:rsidR="00974ABB" w:rsidRPr="004E7CE2">
                        <w:rPr>
                          <w:rFonts w:ascii="Arial" w:hAnsi="Arial" w:cs="Arial"/>
                          <w:color w:val="000000" w:themeColor="text1"/>
                          <w:sz w:val="23"/>
                          <w:szCs w:val="23"/>
                        </w:rPr>
                        <w:t xml:space="preserve">, </w:t>
                      </w:r>
                      <w:r w:rsidR="00AE538F" w:rsidRPr="004E7CE2">
                        <w:rPr>
                          <w:rFonts w:ascii="Arial" w:hAnsi="Arial" w:cs="Arial"/>
                          <w:color w:val="000000" w:themeColor="text1"/>
                          <w:sz w:val="23"/>
                          <w:szCs w:val="23"/>
                        </w:rPr>
                        <w:t xml:space="preserve">it was considered that </w:t>
                      </w:r>
                      <w:r w:rsidR="00974ABB" w:rsidRPr="004E7CE2">
                        <w:rPr>
                          <w:rFonts w:ascii="Arial" w:eastAsia="Calibri" w:hAnsi="Arial" w:cs="Arial"/>
                          <w:color w:val="000000" w:themeColor="text1"/>
                          <w:sz w:val="23"/>
                          <w:szCs w:val="23"/>
                        </w:rPr>
                        <w:t xml:space="preserve">there </w:t>
                      </w:r>
                      <w:proofErr w:type="gramStart"/>
                      <w:r w:rsidR="00974ABB" w:rsidRPr="004E7CE2">
                        <w:rPr>
                          <w:rFonts w:ascii="Arial" w:eastAsia="Calibri" w:hAnsi="Arial" w:cs="Arial"/>
                          <w:color w:val="000000" w:themeColor="text1"/>
                          <w:sz w:val="23"/>
                          <w:szCs w:val="23"/>
                        </w:rPr>
                        <w:t>was</w:t>
                      </w:r>
                      <w:proofErr w:type="gramEnd"/>
                      <w:r w:rsidR="00974ABB" w:rsidRPr="004E7CE2">
                        <w:rPr>
                          <w:rFonts w:ascii="Arial" w:eastAsia="Calibri" w:hAnsi="Arial" w:cs="Arial"/>
                          <w:color w:val="000000" w:themeColor="text1"/>
                          <w:sz w:val="23"/>
                          <w:szCs w:val="23"/>
                        </w:rPr>
                        <w:t xml:space="preserve"> no multi</w:t>
                      </w:r>
                      <w:r w:rsidR="0065663F" w:rsidRPr="004E7CE2">
                        <w:rPr>
                          <w:rFonts w:ascii="Arial" w:eastAsia="Calibri" w:hAnsi="Arial" w:cs="Arial"/>
                          <w:color w:val="000000" w:themeColor="text1"/>
                          <w:sz w:val="23"/>
                          <w:szCs w:val="23"/>
                        </w:rPr>
                        <w:t>-</w:t>
                      </w:r>
                      <w:r w:rsidR="00974ABB" w:rsidRPr="004E7CE2">
                        <w:rPr>
                          <w:rFonts w:ascii="Arial" w:eastAsia="Calibri" w:hAnsi="Arial" w:cs="Arial"/>
                          <w:color w:val="000000" w:themeColor="text1"/>
                          <w:sz w:val="23"/>
                          <w:szCs w:val="23"/>
                        </w:rPr>
                        <w:t xml:space="preserve">agency </w:t>
                      </w:r>
                      <w:r w:rsidR="001F56A1" w:rsidRPr="004E7CE2">
                        <w:rPr>
                          <w:rFonts w:ascii="Arial" w:eastAsia="Calibri" w:hAnsi="Arial" w:cs="Arial"/>
                          <w:color w:val="000000" w:themeColor="text1"/>
                          <w:sz w:val="23"/>
                          <w:szCs w:val="23"/>
                        </w:rPr>
                        <w:t>process</w:t>
                      </w:r>
                      <w:r w:rsidR="00AE538F" w:rsidRPr="004E7CE2">
                        <w:rPr>
                          <w:rFonts w:ascii="Arial" w:eastAsia="Calibri" w:hAnsi="Arial" w:cs="Arial"/>
                          <w:color w:val="000000" w:themeColor="text1"/>
                          <w:sz w:val="23"/>
                          <w:szCs w:val="23"/>
                        </w:rPr>
                        <w:t xml:space="preserve">es available </w:t>
                      </w:r>
                      <w:r w:rsidR="00974ABB" w:rsidRPr="004E7CE2">
                        <w:rPr>
                          <w:rFonts w:ascii="Arial" w:eastAsia="Calibri" w:hAnsi="Arial" w:cs="Arial"/>
                          <w:color w:val="000000" w:themeColor="text1"/>
                          <w:sz w:val="23"/>
                          <w:szCs w:val="23"/>
                        </w:rPr>
                        <w:t xml:space="preserve">to consider appropriate </w:t>
                      </w:r>
                      <w:r w:rsidR="00AE538F" w:rsidRPr="004E7CE2">
                        <w:rPr>
                          <w:rFonts w:ascii="Arial" w:eastAsia="Calibri" w:hAnsi="Arial" w:cs="Arial"/>
                          <w:color w:val="000000" w:themeColor="text1"/>
                          <w:sz w:val="23"/>
                          <w:szCs w:val="23"/>
                        </w:rPr>
                        <w:t>responses to</w:t>
                      </w:r>
                      <w:r w:rsidR="00974ABB" w:rsidRPr="004E7CE2">
                        <w:rPr>
                          <w:rFonts w:ascii="Arial" w:eastAsia="Calibri" w:hAnsi="Arial" w:cs="Arial"/>
                          <w:color w:val="000000" w:themeColor="text1"/>
                          <w:sz w:val="23"/>
                          <w:szCs w:val="23"/>
                        </w:rPr>
                        <w:t xml:space="preserve"> </w:t>
                      </w:r>
                      <w:r w:rsidR="00AE538F" w:rsidRPr="004E7CE2">
                        <w:rPr>
                          <w:rFonts w:ascii="Arial" w:eastAsia="Calibri" w:hAnsi="Arial" w:cs="Arial"/>
                          <w:color w:val="000000" w:themeColor="text1"/>
                          <w:sz w:val="23"/>
                          <w:szCs w:val="23"/>
                        </w:rPr>
                        <w:t>adults</w:t>
                      </w:r>
                      <w:r w:rsidR="001F56A1" w:rsidRPr="004E7CE2">
                        <w:rPr>
                          <w:rFonts w:ascii="Arial" w:eastAsia="Calibri" w:hAnsi="Arial" w:cs="Arial"/>
                          <w:color w:val="000000" w:themeColor="text1"/>
                          <w:sz w:val="23"/>
                          <w:szCs w:val="23"/>
                        </w:rPr>
                        <w:t xml:space="preserve"> </w:t>
                      </w:r>
                      <w:r w:rsidR="00440E3F">
                        <w:rPr>
                          <w:rFonts w:ascii="Arial" w:eastAsia="Calibri" w:hAnsi="Arial" w:cs="Arial"/>
                          <w:color w:val="000000" w:themeColor="text1"/>
                          <w:sz w:val="23"/>
                          <w:szCs w:val="23"/>
                        </w:rPr>
                        <w:t xml:space="preserve">at risk </w:t>
                      </w:r>
                      <w:r w:rsidR="001F56A1" w:rsidRPr="004E7CE2">
                        <w:rPr>
                          <w:rFonts w:ascii="Arial" w:eastAsia="Calibri" w:hAnsi="Arial" w:cs="Arial"/>
                          <w:color w:val="000000" w:themeColor="text1"/>
                          <w:sz w:val="23"/>
                          <w:szCs w:val="23"/>
                        </w:rPr>
                        <w:t>who were also a risk to others</w:t>
                      </w:r>
                      <w:r w:rsidR="00974ABB" w:rsidRPr="004E7CE2">
                        <w:rPr>
                          <w:rFonts w:ascii="Arial" w:eastAsia="Calibri" w:hAnsi="Arial" w:cs="Arial"/>
                          <w:color w:val="000000" w:themeColor="text1"/>
                          <w:sz w:val="23"/>
                          <w:szCs w:val="23"/>
                        </w:rPr>
                        <w:t>.</w:t>
                      </w:r>
                      <w:r w:rsidR="00AE538F" w:rsidRPr="004E7CE2">
                        <w:rPr>
                          <w:rFonts w:ascii="Arial" w:eastAsia="Calibri" w:hAnsi="Arial" w:cs="Arial"/>
                          <w:color w:val="000000" w:themeColor="text1"/>
                          <w:sz w:val="23"/>
                          <w:szCs w:val="23"/>
                        </w:rPr>
                        <w:t xml:space="preserve"> Referrals were not made to Multi Agency Public Protection Arrangements (MAPPA).</w:t>
                      </w:r>
                    </w:p>
                    <w:p w14:paraId="3D0B5652" w14:textId="77777777" w:rsidR="007032EC" w:rsidRPr="004E7CE2" w:rsidRDefault="007032EC" w:rsidP="00F025BF">
                      <w:pPr>
                        <w:rPr>
                          <w:rFonts w:ascii="Arial" w:eastAsia="Calibri" w:hAnsi="Arial" w:cs="Arial"/>
                          <w:color w:val="000000" w:themeColor="text1"/>
                          <w:sz w:val="23"/>
                          <w:szCs w:val="23"/>
                        </w:rPr>
                      </w:pPr>
                    </w:p>
                    <w:p w14:paraId="2C4096FB" w14:textId="189C9D05" w:rsidR="007032EC" w:rsidRPr="004E7CE2" w:rsidRDefault="00DE2335" w:rsidP="00DE2335">
                      <w:pPr>
                        <w:rPr>
                          <w:rFonts w:ascii="Arial" w:hAnsi="Arial" w:cs="Arial"/>
                          <w:color w:val="000000" w:themeColor="text1"/>
                          <w:sz w:val="23"/>
                          <w:szCs w:val="23"/>
                        </w:rPr>
                      </w:pPr>
                      <w:r w:rsidRPr="004E7CE2">
                        <w:rPr>
                          <w:rFonts w:ascii="Arial" w:hAnsi="Arial" w:cs="Arial"/>
                          <w:color w:val="000000" w:themeColor="text1"/>
                          <w:sz w:val="23"/>
                          <w:szCs w:val="23"/>
                        </w:rPr>
                        <w:t>M</w:t>
                      </w:r>
                      <w:r w:rsidR="00AE538F" w:rsidRPr="004E7CE2">
                        <w:rPr>
                          <w:rFonts w:ascii="Arial" w:hAnsi="Arial" w:cs="Arial"/>
                          <w:color w:val="000000" w:themeColor="text1"/>
                          <w:sz w:val="23"/>
                          <w:szCs w:val="23"/>
                        </w:rPr>
                        <w:t>r</w:t>
                      </w:r>
                      <w:r w:rsidRPr="004E7CE2">
                        <w:rPr>
                          <w:rFonts w:ascii="Arial" w:hAnsi="Arial" w:cs="Arial"/>
                          <w:color w:val="000000" w:themeColor="text1"/>
                          <w:sz w:val="23"/>
                          <w:szCs w:val="23"/>
                        </w:rPr>
                        <w:t xml:space="preserve"> B did not experience serious </w:t>
                      </w:r>
                      <w:r w:rsidR="00AE538F" w:rsidRPr="004E7CE2">
                        <w:rPr>
                          <w:rFonts w:ascii="Arial" w:hAnsi="Arial" w:cs="Arial"/>
                          <w:color w:val="000000" w:themeColor="text1"/>
                          <w:sz w:val="23"/>
                          <w:szCs w:val="23"/>
                        </w:rPr>
                        <w:t>abuse or neglect</w:t>
                      </w:r>
                      <w:r w:rsidRPr="004E7CE2">
                        <w:rPr>
                          <w:rFonts w:ascii="Arial" w:hAnsi="Arial" w:cs="Arial"/>
                          <w:color w:val="000000" w:themeColor="text1"/>
                          <w:sz w:val="23"/>
                          <w:szCs w:val="23"/>
                        </w:rPr>
                        <w:t xml:space="preserve"> and so didn’t meet the criteria for a </w:t>
                      </w:r>
                      <w:r w:rsidR="00AE538F" w:rsidRPr="004E7CE2">
                        <w:rPr>
                          <w:rFonts w:ascii="Arial" w:hAnsi="Arial" w:cs="Arial"/>
                          <w:color w:val="000000" w:themeColor="text1"/>
                          <w:sz w:val="23"/>
                          <w:szCs w:val="23"/>
                        </w:rPr>
                        <w:t>Safeguarding Adults Review (SAR</w:t>
                      </w:r>
                      <w:r w:rsidR="00D40E6E" w:rsidRPr="004E7CE2">
                        <w:rPr>
                          <w:rFonts w:ascii="Arial" w:hAnsi="Arial" w:cs="Arial"/>
                          <w:color w:val="000000" w:themeColor="text1"/>
                          <w:sz w:val="23"/>
                          <w:szCs w:val="23"/>
                        </w:rPr>
                        <w:t>);</w:t>
                      </w:r>
                      <w:r w:rsidRPr="004E7CE2">
                        <w:rPr>
                          <w:rFonts w:ascii="Arial" w:hAnsi="Arial" w:cs="Arial"/>
                          <w:color w:val="000000" w:themeColor="text1"/>
                          <w:sz w:val="23"/>
                          <w:szCs w:val="23"/>
                        </w:rPr>
                        <w:t xml:space="preserve"> </w:t>
                      </w:r>
                      <w:proofErr w:type="gramStart"/>
                      <w:r w:rsidR="004B15FB">
                        <w:rPr>
                          <w:rFonts w:ascii="Arial" w:hAnsi="Arial" w:cs="Arial"/>
                          <w:color w:val="000000" w:themeColor="text1"/>
                          <w:sz w:val="23"/>
                          <w:szCs w:val="23"/>
                        </w:rPr>
                        <w:t>H</w:t>
                      </w:r>
                      <w:r w:rsidRPr="004E7CE2">
                        <w:rPr>
                          <w:rFonts w:ascii="Arial" w:hAnsi="Arial" w:cs="Arial"/>
                          <w:color w:val="000000" w:themeColor="text1"/>
                          <w:sz w:val="23"/>
                          <w:szCs w:val="23"/>
                        </w:rPr>
                        <w:t>owever</w:t>
                      </w:r>
                      <w:proofErr w:type="gramEnd"/>
                      <w:r w:rsidRPr="004E7CE2">
                        <w:rPr>
                          <w:rFonts w:ascii="Arial" w:hAnsi="Arial" w:cs="Arial"/>
                          <w:color w:val="000000" w:themeColor="text1"/>
                          <w:sz w:val="23"/>
                          <w:szCs w:val="23"/>
                        </w:rPr>
                        <w:t xml:space="preserve"> the Safeguarding Adults Board recognised th</w:t>
                      </w:r>
                      <w:r w:rsidR="00754032">
                        <w:rPr>
                          <w:rFonts w:ascii="Arial" w:hAnsi="Arial" w:cs="Arial"/>
                          <w:color w:val="000000" w:themeColor="text1"/>
                          <w:sz w:val="23"/>
                          <w:szCs w:val="23"/>
                        </w:rPr>
                        <w:t>at</w:t>
                      </w:r>
                      <w:r w:rsidRPr="004E7CE2">
                        <w:rPr>
                          <w:rFonts w:ascii="Arial" w:hAnsi="Arial" w:cs="Arial"/>
                          <w:color w:val="000000" w:themeColor="text1"/>
                          <w:sz w:val="23"/>
                          <w:szCs w:val="23"/>
                        </w:rPr>
                        <w:t xml:space="preserve"> learning from this case</w:t>
                      </w:r>
                      <w:r w:rsidR="00754032">
                        <w:rPr>
                          <w:rFonts w:ascii="Arial" w:hAnsi="Arial" w:cs="Arial"/>
                          <w:color w:val="000000" w:themeColor="text1"/>
                          <w:sz w:val="23"/>
                          <w:szCs w:val="23"/>
                        </w:rPr>
                        <w:t xml:space="preserve"> could improve our response to adults who have care and support needs and who pose a risk to others so the Board</w:t>
                      </w:r>
                      <w:r w:rsidRPr="004E7CE2">
                        <w:rPr>
                          <w:rFonts w:ascii="Arial" w:hAnsi="Arial" w:cs="Arial"/>
                          <w:color w:val="000000" w:themeColor="text1"/>
                          <w:sz w:val="23"/>
                          <w:szCs w:val="23"/>
                        </w:rPr>
                        <w:t xml:space="preserve"> </w:t>
                      </w:r>
                      <w:r w:rsidR="00AE538F" w:rsidRPr="004E7CE2">
                        <w:rPr>
                          <w:rFonts w:ascii="Arial" w:hAnsi="Arial" w:cs="Arial"/>
                          <w:color w:val="000000" w:themeColor="text1"/>
                          <w:sz w:val="23"/>
                          <w:szCs w:val="23"/>
                        </w:rPr>
                        <w:t xml:space="preserve">chose to undertake a </w:t>
                      </w:r>
                      <w:r w:rsidR="007032EC">
                        <w:rPr>
                          <w:rFonts w:ascii="Arial" w:hAnsi="Arial" w:cs="Arial"/>
                          <w:color w:val="000000" w:themeColor="text1"/>
                          <w:sz w:val="23"/>
                          <w:szCs w:val="23"/>
                        </w:rPr>
                        <w:t xml:space="preserve">voluntary </w:t>
                      </w:r>
                      <w:r w:rsidRPr="004E7CE2">
                        <w:rPr>
                          <w:rFonts w:ascii="Arial" w:hAnsi="Arial" w:cs="Arial"/>
                          <w:color w:val="000000" w:themeColor="text1"/>
                          <w:sz w:val="23"/>
                          <w:szCs w:val="23"/>
                        </w:rPr>
                        <w:t>S</w:t>
                      </w:r>
                      <w:r w:rsidR="00754032">
                        <w:rPr>
                          <w:rFonts w:ascii="Arial" w:hAnsi="Arial" w:cs="Arial"/>
                          <w:color w:val="000000" w:themeColor="text1"/>
                          <w:sz w:val="23"/>
                          <w:szCs w:val="23"/>
                        </w:rPr>
                        <w:t>afeguarding Adults Review for this case.</w:t>
                      </w:r>
                    </w:p>
                    <w:p w14:paraId="13A63DB5" w14:textId="77777777" w:rsidR="00F025BF" w:rsidRDefault="00F025BF" w:rsidP="00F025BF">
                      <w:pPr>
                        <w:jc w:val="center"/>
                      </w:pPr>
                    </w:p>
                  </w:txbxContent>
                </v:textbox>
                <w10:wrap anchorx="margin"/>
              </v:shape>
            </w:pict>
          </mc:Fallback>
        </mc:AlternateContent>
      </w:r>
      <w:r w:rsidR="00DE2335">
        <w:rPr>
          <w:noProof/>
        </w:rPr>
        <mc:AlternateContent>
          <mc:Choice Requires="wps">
            <w:drawing>
              <wp:anchor distT="0" distB="0" distL="114300" distR="114300" simplePos="0" relativeHeight="251667456" behindDoc="0" locked="0" layoutInCell="1" allowOverlap="1" wp14:anchorId="529908A6" wp14:editId="7C7DEE8E">
                <wp:simplePos x="0" y="0"/>
                <wp:positionH relativeFrom="column">
                  <wp:posOffset>7972660</wp:posOffset>
                </wp:positionH>
                <wp:positionV relativeFrom="paragraph">
                  <wp:posOffset>2312450</wp:posOffset>
                </wp:positionV>
                <wp:extent cx="1639875" cy="2244436"/>
                <wp:effectExtent l="0" t="0" r="17780" b="22860"/>
                <wp:wrapNone/>
                <wp:docPr id="9" name="Double Wave 9"/>
                <wp:cNvGraphicFramePr/>
                <a:graphic xmlns:a="http://schemas.openxmlformats.org/drawingml/2006/main">
                  <a:graphicData uri="http://schemas.microsoft.com/office/word/2010/wordprocessingShape">
                    <wps:wsp>
                      <wps:cNvSpPr/>
                      <wps:spPr>
                        <a:xfrm>
                          <a:off x="0" y="0"/>
                          <a:ext cx="1639875" cy="2244436"/>
                        </a:xfrm>
                        <a:prstGeom prst="doubleWav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1CF9C7" w14:textId="3C20CFEE" w:rsidR="0065663F" w:rsidRDefault="0065663F" w:rsidP="00054DF4">
                            <w:pPr>
                              <w:jc w:val="center"/>
                            </w:pPr>
                            <w:r>
                              <w:t>Learning Point</w:t>
                            </w:r>
                            <w:r w:rsidR="00A810E1">
                              <w:t xml:space="preserve"> 8 </w:t>
                            </w:r>
                          </w:p>
                          <w:p w14:paraId="39A74998" w14:textId="3490230B" w:rsidR="0065663F" w:rsidRPr="0065663F" w:rsidRDefault="00A810E1" w:rsidP="00134EE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 </w:t>
                            </w:r>
                            <w:r w:rsidR="007032EC" w:rsidRPr="007032E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007032E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hat is </w:t>
                            </w:r>
                            <w:proofErr w:type="gramStart"/>
                            <w:r w:rsidR="007032E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our </w:t>
                            </w:r>
                            <w:r w:rsidR="007032EC" w:rsidRPr="007032E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w:t>
                            </w:r>
                            <w:r w:rsidR="00FB530A" w:rsidRPr="007032E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nderstand</w:t>
                            </w:r>
                            <w:r w:rsidR="007032E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w:t>
                            </w:r>
                            <w:proofErr w:type="gramEnd"/>
                            <w:r w:rsidR="007032E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w:t>
                            </w:r>
                            <w:r w:rsidR="007032EC" w:rsidRPr="007032E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B530A" w:rsidRPr="007032E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sexual abuse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908A6" id="Double Wave 9" o:spid="_x0000_s1035" type="#_x0000_t188" style="position:absolute;margin-left:627.75pt;margin-top:182.1pt;width:129.1pt;height:17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" adj="1350" fillcolor="#00b0f0" strokecolor="#1f3763 [1604]" strokeweight="1pt">
                <v:textbox>
                  <w:txbxContent>
                    <w:p w14:paraId="731CF9C7" w14:textId="3C20CFEE" w:rsidR="0065663F" w:rsidRDefault="0065663F" w:rsidP="00054DF4">
                      <w:pPr>
                        <w:jc w:val="center"/>
                      </w:pPr>
                      <w:r>
                        <w:t>Learning Point</w:t>
                      </w:r>
                      <w:r w:rsidR="00A810E1">
                        <w:t xml:space="preserve"> 8 </w:t>
                      </w:r>
                    </w:p>
                    <w:p w14:paraId="39A74998" w14:textId="3490230B" w:rsidR="0065663F" w:rsidRPr="0065663F" w:rsidRDefault="00A810E1" w:rsidP="00134EE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 </w:t>
                      </w:r>
                      <w:r w:rsidR="007032EC" w:rsidRPr="007032E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007032E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hat is </w:t>
                      </w:r>
                      <w:proofErr w:type="gramStart"/>
                      <w:r w:rsidR="007032E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our </w:t>
                      </w:r>
                      <w:r w:rsidR="007032EC" w:rsidRPr="007032E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w:t>
                      </w:r>
                      <w:r w:rsidR="00FB530A" w:rsidRPr="007032E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nderstand</w:t>
                      </w:r>
                      <w:r w:rsidR="007032E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w:t>
                      </w:r>
                      <w:proofErr w:type="gramEnd"/>
                      <w:r w:rsidR="007032E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w:t>
                      </w:r>
                      <w:r w:rsidR="007032EC" w:rsidRPr="007032E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B530A" w:rsidRPr="007032E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sexual abuse</w:t>
                      </w:r>
                    </w:p>
                  </w:txbxContent>
                </v:textbox>
              </v:shape>
            </w:pict>
          </mc:Fallback>
        </mc:AlternateContent>
      </w:r>
      <w:r w:rsidR="00F025BF">
        <w:br w:type="page"/>
      </w:r>
    </w:p>
    <w:tbl>
      <w:tblPr>
        <w:tblStyle w:val="TableGrid"/>
        <w:tblpPr w:leftFromText="180" w:rightFromText="180" w:vertAnchor="page" w:horzAnchor="margin" w:tblpY="2458"/>
        <w:tblW w:w="0" w:type="auto"/>
        <w:tblLook w:val="04A0" w:firstRow="1" w:lastRow="0" w:firstColumn="1" w:lastColumn="0" w:noHBand="0" w:noVBand="1"/>
      </w:tblPr>
      <w:tblGrid>
        <w:gridCol w:w="4649"/>
        <w:gridCol w:w="4649"/>
        <w:gridCol w:w="4650"/>
      </w:tblGrid>
      <w:tr w:rsidR="00833568" w14:paraId="093A3E65" w14:textId="77777777" w:rsidTr="00397B08">
        <w:tc>
          <w:tcPr>
            <w:tcW w:w="4649" w:type="dxa"/>
          </w:tcPr>
          <w:p w14:paraId="1785BFA2" w14:textId="4EA286F7" w:rsidR="00833568" w:rsidRPr="00397B08" w:rsidRDefault="00A27BA7" w:rsidP="00EA1338">
            <w:pPr>
              <w:tabs>
                <w:tab w:val="left" w:pos="13007"/>
              </w:tabs>
              <w:jc w:val="center"/>
              <w:rPr>
                <w:b/>
                <w:bCs/>
                <w:color w:val="FFFFFF" w:themeColor="background1"/>
              </w:rPr>
            </w:pPr>
            <w:r w:rsidRPr="00955DEA">
              <w:rPr>
                <w:b/>
                <w:bCs/>
                <w:color w:val="000000" w:themeColor="text1"/>
              </w:rPr>
              <w:lastRenderedPageBreak/>
              <w:t>Learnin</w:t>
            </w:r>
            <w:r w:rsidR="00955DEA">
              <w:rPr>
                <w:b/>
                <w:bCs/>
                <w:color w:val="000000" w:themeColor="text1"/>
              </w:rPr>
              <w:t xml:space="preserve">g Point </w:t>
            </w:r>
          </w:p>
          <w:p w14:paraId="2175DFF8" w14:textId="6E5D9764" w:rsidR="00833568" w:rsidRPr="00397B08" w:rsidRDefault="00833568" w:rsidP="00EA1338">
            <w:pPr>
              <w:tabs>
                <w:tab w:val="left" w:pos="13007"/>
              </w:tabs>
              <w:jc w:val="center"/>
              <w:rPr>
                <w:b/>
                <w:bCs/>
                <w:color w:val="FFFFFF" w:themeColor="background1"/>
              </w:rPr>
            </w:pPr>
          </w:p>
        </w:tc>
        <w:tc>
          <w:tcPr>
            <w:tcW w:w="4649" w:type="dxa"/>
          </w:tcPr>
          <w:p w14:paraId="421DF327" w14:textId="48B276F7" w:rsidR="00833568" w:rsidRPr="00E26B9B" w:rsidRDefault="00E26B9B" w:rsidP="00EA1338">
            <w:pPr>
              <w:tabs>
                <w:tab w:val="left" w:pos="13007"/>
              </w:tabs>
              <w:jc w:val="center"/>
              <w:rPr>
                <w:b/>
                <w:bCs/>
                <w:color w:val="000000" w:themeColor="text1"/>
              </w:rPr>
            </w:pPr>
            <w:r>
              <w:rPr>
                <w:b/>
                <w:bCs/>
                <w:color w:val="000000" w:themeColor="text1"/>
              </w:rPr>
              <w:t>Recommendation</w:t>
            </w:r>
          </w:p>
        </w:tc>
        <w:tc>
          <w:tcPr>
            <w:tcW w:w="4650" w:type="dxa"/>
          </w:tcPr>
          <w:p w14:paraId="1205F2A4" w14:textId="0E3FD9D3" w:rsidR="00833568" w:rsidRPr="00833568" w:rsidRDefault="00833568" w:rsidP="00EA1338">
            <w:pPr>
              <w:tabs>
                <w:tab w:val="left" w:pos="13007"/>
              </w:tabs>
              <w:jc w:val="center"/>
              <w:rPr>
                <w:b/>
                <w:bCs/>
              </w:rPr>
            </w:pPr>
            <w:r w:rsidRPr="00833568">
              <w:rPr>
                <w:b/>
                <w:bCs/>
              </w:rPr>
              <w:t>Actions</w:t>
            </w:r>
            <w:r w:rsidR="007228CA">
              <w:rPr>
                <w:b/>
                <w:bCs/>
              </w:rPr>
              <w:t xml:space="preserve"> Completed</w:t>
            </w:r>
          </w:p>
        </w:tc>
      </w:tr>
      <w:tr w:rsidR="00833568" w14:paraId="2728BCD0" w14:textId="77777777" w:rsidTr="00397B08">
        <w:tc>
          <w:tcPr>
            <w:tcW w:w="4649" w:type="dxa"/>
          </w:tcPr>
          <w:p w14:paraId="3B6EF41C" w14:textId="77777777" w:rsidR="00EA1338" w:rsidRPr="00397B08" w:rsidRDefault="00EA1338" w:rsidP="00EA1338">
            <w:pPr>
              <w:pStyle w:val="ListParagraph"/>
              <w:numPr>
                <w:ilvl w:val="0"/>
                <w:numId w:val="6"/>
              </w:numPr>
              <w:rPr>
                <w:rFonts w:ascii="Arial" w:hAnsi="Arial" w:cs="Arial"/>
                <w:b/>
                <w:bCs/>
                <w:color w:val="000000" w:themeColor="text1"/>
                <w:sz w:val="24"/>
                <w:szCs w:val="24"/>
              </w:rPr>
            </w:pPr>
            <w:r w:rsidRPr="00397B08">
              <w:rPr>
                <w:rFonts w:ascii="Arial" w:hAnsi="Arial" w:cs="Arial"/>
                <w:b/>
                <w:bCs/>
                <w:color w:val="000000" w:themeColor="text1"/>
                <w:sz w:val="24"/>
                <w:szCs w:val="24"/>
              </w:rPr>
              <w:t>Vulnerable adults who pose risk to the public</w:t>
            </w:r>
          </w:p>
          <w:p w14:paraId="2C6EB90B" w14:textId="3107299B" w:rsidR="00833568" w:rsidRPr="00397B08" w:rsidRDefault="00833568" w:rsidP="00EA1338">
            <w:pPr>
              <w:tabs>
                <w:tab w:val="left" w:pos="13007"/>
              </w:tabs>
              <w:rPr>
                <w:rFonts w:ascii="Arial" w:hAnsi="Arial" w:cs="Arial"/>
                <w:color w:val="000000" w:themeColor="text1"/>
                <w:sz w:val="24"/>
                <w:szCs w:val="24"/>
              </w:rPr>
            </w:pPr>
          </w:p>
          <w:p w14:paraId="7AD3E25E" w14:textId="41F7D425" w:rsidR="00A27BA7" w:rsidRPr="00397B08" w:rsidRDefault="00A27BA7" w:rsidP="00EA1338">
            <w:pPr>
              <w:tabs>
                <w:tab w:val="left" w:pos="13007"/>
              </w:tabs>
              <w:rPr>
                <w:rFonts w:ascii="Arial" w:hAnsi="Arial" w:cs="Arial"/>
                <w:color w:val="000000" w:themeColor="text1"/>
                <w:sz w:val="24"/>
                <w:szCs w:val="24"/>
              </w:rPr>
            </w:pPr>
          </w:p>
          <w:p w14:paraId="1A7860BE" w14:textId="0A77636E" w:rsidR="00833568" w:rsidRPr="00397B08" w:rsidRDefault="00833568" w:rsidP="00EA1338">
            <w:pPr>
              <w:tabs>
                <w:tab w:val="left" w:pos="13007"/>
              </w:tabs>
              <w:rPr>
                <w:rFonts w:ascii="Arial" w:hAnsi="Arial" w:cs="Arial"/>
                <w:color w:val="000000" w:themeColor="text1"/>
                <w:sz w:val="24"/>
                <w:szCs w:val="24"/>
              </w:rPr>
            </w:pPr>
          </w:p>
        </w:tc>
        <w:tc>
          <w:tcPr>
            <w:tcW w:w="4649" w:type="dxa"/>
          </w:tcPr>
          <w:p w14:paraId="17240768" w14:textId="4496B554" w:rsidR="000F01F8" w:rsidRPr="007179CB" w:rsidRDefault="00447F2D" w:rsidP="002B35AD">
            <w:pPr>
              <w:rPr>
                <w:rFonts w:ascii="Arial" w:hAnsi="Arial" w:cs="Arial"/>
                <w:sz w:val="24"/>
                <w:szCs w:val="24"/>
              </w:rPr>
            </w:pPr>
            <w:r>
              <w:rPr>
                <w:rFonts w:ascii="Arial" w:hAnsi="Arial" w:cs="Arial"/>
                <w:sz w:val="24"/>
                <w:szCs w:val="24"/>
              </w:rPr>
              <w:t>Police, Probation and Adult Social Care colleagues should work together to improve the way in which they highlight and respond to those adults who present risks to the public, who may not have significant care and support needs.</w:t>
            </w:r>
          </w:p>
        </w:tc>
        <w:tc>
          <w:tcPr>
            <w:tcW w:w="4650" w:type="dxa"/>
          </w:tcPr>
          <w:p w14:paraId="611C35EE" w14:textId="3017FCDD" w:rsidR="00447F2D" w:rsidRPr="00CA6AE6" w:rsidRDefault="00447F2D" w:rsidP="00447F2D">
            <w:pPr>
              <w:pStyle w:val="ListParagraph"/>
              <w:numPr>
                <w:ilvl w:val="0"/>
                <w:numId w:val="18"/>
              </w:numPr>
              <w:rPr>
                <w:rFonts w:ascii="Arial" w:hAnsi="Arial" w:cs="Arial"/>
                <w:sz w:val="24"/>
                <w:szCs w:val="24"/>
              </w:rPr>
            </w:pPr>
            <w:r w:rsidRPr="00CA6AE6">
              <w:rPr>
                <w:rFonts w:ascii="Arial" w:hAnsi="Arial" w:cs="Arial"/>
                <w:sz w:val="24"/>
                <w:szCs w:val="24"/>
              </w:rPr>
              <w:t xml:space="preserve">Task and finish group with representation from Police, Probation and Adult Social Care </w:t>
            </w:r>
            <w:r w:rsidR="00286DD6" w:rsidRPr="00CA6AE6">
              <w:rPr>
                <w:rFonts w:ascii="Arial" w:hAnsi="Arial" w:cs="Arial"/>
                <w:sz w:val="24"/>
                <w:szCs w:val="24"/>
              </w:rPr>
              <w:t>to share</w:t>
            </w:r>
            <w:r w:rsidRPr="00CA6AE6">
              <w:rPr>
                <w:rFonts w:ascii="Arial" w:hAnsi="Arial" w:cs="Arial"/>
                <w:sz w:val="24"/>
                <w:szCs w:val="24"/>
              </w:rPr>
              <w:t xml:space="preserve"> </w:t>
            </w:r>
            <w:proofErr w:type="gramStart"/>
            <w:r w:rsidRPr="00CA6AE6">
              <w:rPr>
                <w:rFonts w:ascii="Arial" w:hAnsi="Arial" w:cs="Arial"/>
                <w:sz w:val="24"/>
                <w:szCs w:val="24"/>
              </w:rPr>
              <w:t>learning</w:t>
            </w:r>
            <w:proofErr w:type="gramEnd"/>
            <w:r w:rsidRPr="00CA6AE6">
              <w:rPr>
                <w:rFonts w:ascii="Arial" w:hAnsi="Arial" w:cs="Arial"/>
                <w:sz w:val="24"/>
                <w:szCs w:val="24"/>
              </w:rPr>
              <w:t xml:space="preserve">  </w:t>
            </w:r>
          </w:p>
          <w:p w14:paraId="5C3CE4F7" w14:textId="61A6256A" w:rsidR="00EF1B16" w:rsidRPr="00CA6AE6" w:rsidRDefault="00286DD6" w:rsidP="00447F2D">
            <w:pPr>
              <w:pStyle w:val="ListParagraph"/>
              <w:numPr>
                <w:ilvl w:val="0"/>
                <w:numId w:val="18"/>
              </w:numPr>
              <w:rPr>
                <w:rFonts w:ascii="Arial" w:hAnsi="Arial" w:cs="Arial"/>
                <w:sz w:val="24"/>
                <w:szCs w:val="24"/>
              </w:rPr>
            </w:pPr>
            <w:r w:rsidRPr="00CA6AE6">
              <w:rPr>
                <w:rFonts w:ascii="Arial" w:hAnsi="Arial" w:cs="Arial"/>
                <w:color w:val="000000" w:themeColor="text1"/>
                <w:sz w:val="24"/>
                <w:szCs w:val="24"/>
              </w:rPr>
              <w:t>L</w:t>
            </w:r>
            <w:r w:rsidR="00EF1B16" w:rsidRPr="00CA6AE6">
              <w:rPr>
                <w:rFonts w:ascii="Arial" w:hAnsi="Arial" w:cs="Arial"/>
                <w:color w:val="000000" w:themeColor="text1"/>
                <w:sz w:val="24"/>
                <w:szCs w:val="24"/>
              </w:rPr>
              <w:t xml:space="preserve">earning </w:t>
            </w:r>
            <w:r w:rsidR="00164EAC">
              <w:rPr>
                <w:rFonts w:ascii="Arial" w:hAnsi="Arial" w:cs="Arial"/>
                <w:color w:val="000000" w:themeColor="text1"/>
                <w:sz w:val="24"/>
                <w:szCs w:val="24"/>
              </w:rPr>
              <w:t>disseminated to</w:t>
            </w:r>
            <w:r w:rsidR="00EF1B16" w:rsidRPr="00CA6AE6">
              <w:rPr>
                <w:rFonts w:ascii="Arial" w:hAnsi="Arial" w:cs="Arial"/>
                <w:color w:val="000000" w:themeColor="text1"/>
                <w:sz w:val="24"/>
                <w:szCs w:val="24"/>
              </w:rPr>
              <w:t xml:space="preserve"> practitioners and operational managers across the partnership to raise awareness of the available multiagency risk management frameworks/pathways.</w:t>
            </w:r>
          </w:p>
        </w:tc>
      </w:tr>
      <w:tr w:rsidR="00833568" w14:paraId="057D363F" w14:textId="77777777" w:rsidTr="00397B08">
        <w:tc>
          <w:tcPr>
            <w:tcW w:w="4649" w:type="dxa"/>
          </w:tcPr>
          <w:p w14:paraId="2141553E" w14:textId="1A42BCD9" w:rsidR="00833568" w:rsidRPr="00397B08" w:rsidRDefault="00756BCD" w:rsidP="00756BCD">
            <w:pPr>
              <w:pStyle w:val="ListParagraph"/>
              <w:numPr>
                <w:ilvl w:val="0"/>
                <w:numId w:val="6"/>
              </w:numPr>
              <w:tabs>
                <w:tab w:val="left" w:pos="13007"/>
              </w:tabs>
              <w:rPr>
                <w:rFonts w:ascii="Arial" w:hAnsi="Arial" w:cs="Arial"/>
                <w:b/>
                <w:bCs/>
                <w:color w:val="000000" w:themeColor="text1"/>
                <w:sz w:val="24"/>
                <w:szCs w:val="24"/>
              </w:rPr>
            </w:pPr>
            <w:r w:rsidRPr="00397B08">
              <w:rPr>
                <w:rFonts w:ascii="Arial" w:hAnsi="Arial" w:cs="Arial"/>
                <w:b/>
                <w:bCs/>
                <w:color w:val="000000" w:themeColor="text1"/>
                <w:sz w:val="24"/>
                <w:szCs w:val="24"/>
              </w:rPr>
              <w:t xml:space="preserve">Review of risk assessment pathways </w:t>
            </w:r>
          </w:p>
          <w:p w14:paraId="7A75B177" w14:textId="77777777" w:rsidR="00833568" w:rsidRPr="00397B08" w:rsidRDefault="00833568" w:rsidP="00EA1338">
            <w:pPr>
              <w:tabs>
                <w:tab w:val="left" w:pos="13007"/>
              </w:tabs>
              <w:rPr>
                <w:rFonts w:ascii="Arial" w:hAnsi="Arial" w:cs="Arial"/>
                <w:color w:val="000000" w:themeColor="text1"/>
                <w:sz w:val="24"/>
                <w:szCs w:val="24"/>
              </w:rPr>
            </w:pPr>
          </w:p>
          <w:p w14:paraId="1F5A8CCC" w14:textId="77777777" w:rsidR="00833568" w:rsidRPr="00397B08" w:rsidRDefault="00833568" w:rsidP="00EA1338">
            <w:pPr>
              <w:tabs>
                <w:tab w:val="left" w:pos="13007"/>
              </w:tabs>
              <w:rPr>
                <w:rFonts w:ascii="Arial" w:hAnsi="Arial" w:cs="Arial"/>
                <w:color w:val="000000" w:themeColor="text1"/>
                <w:sz w:val="24"/>
                <w:szCs w:val="24"/>
              </w:rPr>
            </w:pPr>
          </w:p>
          <w:p w14:paraId="5636337E" w14:textId="77777777" w:rsidR="00833568" w:rsidRPr="00397B08" w:rsidRDefault="00833568" w:rsidP="00EA1338">
            <w:pPr>
              <w:tabs>
                <w:tab w:val="left" w:pos="13007"/>
              </w:tabs>
              <w:rPr>
                <w:rFonts w:ascii="Arial" w:hAnsi="Arial" w:cs="Arial"/>
                <w:color w:val="000000" w:themeColor="text1"/>
                <w:sz w:val="24"/>
                <w:szCs w:val="24"/>
              </w:rPr>
            </w:pPr>
          </w:p>
          <w:p w14:paraId="60E02C4F" w14:textId="6FD840AE" w:rsidR="00833568" w:rsidRPr="00397B08" w:rsidRDefault="00833568" w:rsidP="00EA1338">
            <w:pPr>
              <w:tabs>
                <w:tab w:val="left" w:pos="13007"/>
              </w:tabs>
              <w:rPr>
                <w:rFonts w:ascii="Arial" w:hAnsi="Arial" w:cs="Arial"/>
                <w:color w:val="000000" w:themeColor="text1"/>
                <w:sz w:val="24"/>
                <w:szCs w:val="24"/>
              </w:rPr>
            </w:pPr>
          </w:p>
        </w:tc>
        <w:tc>
          <w:tcPr>
            <w:tcW w:w="4649" w:type="dxa"/>
          </w:tcPr>
          <w:p w14:paraId="4FCBA9D9" w14:textId="0E81E133" w:rsidR="00756BCD" w:rsidRPr="007179CB" w:rsidRDefault="00756BCD" w:rsidP="00756BCD">
            <w:pPr>
              <w:rPr>
                <w:rFonts w:ascii="Arial" w:hAnsi="Arial" w:cs="Arial"/>
                <w:color w:val="000000" w:themeColor="text1"/>
                <w:sz w:val="24"/>
                <w:szCs w:val="24"/>
              </w:rPr>
            </w:pPr>
            <w:r w:rsidRPr="007179CB">
              <w:rPr>
                <w:rFonts w:ascii="Arial" w:hAnsi="Arial" w:cs="Arial"/>
                <w:color w:val="000000" w:themeColor="text1"/>
                <w:sz w:val="24"/>
                <w:szCs w:val="24"/>
              </w:rPr>
              <w:t xml:space="preserve">Knowsley Safeguarding Adults Board (KSAB) undertakes a review of the MARAM.  This should include the pathways for referral from MARAM to other safeguarding processes where risk is managed such as MAPPA and MARAC and raises awareness across partner agencies of both processes. </w:t>
            </w:r>
          </w:p>
          <w:p w14:paraId="1310CE1C" w14:textId="27F6FEE8" w:rsidR="000F01F8" w:rsidRPr="007179CB" w:rsidRDefault="000F01F8" w:rsidP="002B35AD">
            <w:pPr>
              <w:tabs>
                <w:tab w:val="left" w:pos="13007"/>
              </w:tabs>
              <w:rPr>
                <w:rFonts w:ascii="Arial" w:hAnsi="Arial" w:cs="Arial"/>
                <w:sz w:val="24"/>
                <w:szCs w:val="24"/>
              </w:rPr>
            </w:pPr>
          </w:p>
        </w:tc>
        <w:tc>
          <w:tcPr>
            <w:tcW w:w="4650" w:type="dxa"/>
          </w:tcPr>
          <w:p w14:paraId="351848C5" w14:textId="11B5D206" w:rsidR="00756BCD" w:rsidRPr="007179CB" w:rsidRDefault="00756BCD" w:rsidP="00756BCD">
            <w:pPr>
              <w:pStyle w:val="ListParagraph"/>
              <w:numPr>
                <w:ilvl w:val="0"/>
                <w:numId w:val="1"/>
              </w:numPr>
              <w:rPr>
                <w:rFonts w:ascii="Arial" w:hAnsi="Arial" w:cs="Arial"/>
                <w:color w:val="000000" w:themeColor="text1"/>
                <w:sz w:val="24"/>
                <w:szCs w:val="24"/>
              </w:rPr>
            </w:pPr>
            <w:r w:rsidRPr="007179CB">
              <w:rPr>
                <w:rFonts w:ascii="Arial" w:hAnsi="Arial" w:cs="Arial"/>
                <w:color w:val="000000" w:themeColor="text1"/>
                <w:sz w:val="24"/>
                <w:szCs w:val="24"/>
              </w:rPr>
              <w:t xml:space="preserve">The multi-agency risk management processes </w:t>
            </w:r>
            <w:r w:rsidR="00CA6AE6">
              <w:rPr>
                <w:rFonts w:ascii="Arial" w:hAnsi="Arial" w:cs="Arial"/>
                <w:color w:val="000000" w:themeColor="text1"/>
                <w:sz w:val="24"/>
                <w:szCs w:val="24"/>
              </w:rPr>
              <w:t>have</w:t>
            </w:r>
            <w:r w:rsidRPr="007179CB">
              <w:rPr>
                <w:rFonts w:ascii="Arial" w:hAnsi="Arial" w:cs="Arial"/>
                <w:color w:val="000000" w:themeColor="text1"/>
                <w:sz w:val="24"/>
                <w:szCs w:val="24"/>
              </w:rPr>
              <w:t xml:space="preserve"> </w:t>
            </w:r>
            <w:r w:rsidR="00CA6AE6">
              <w:rPr>
                <w:rFonts w:ascii="Arial" w:hAnsi="Arial" w:cs="Arial"/>
                <w:color w:val="000000" w:themeColor="text1"/>
                <w:sz w:val="24"/>
                <w:szCs w:val="24"/>
              </w:rPr>
              <w:t xml:space="preserve">been </w:t>
            </w:r>
            <w:r w:rsidRPr="007179CB">
              <w:rPr>
                <w:rFonts w:ascii="Arial" w:hAnsi="Arial" w:cs="Arial"/>
                <w:color w:val="000000" w:themeColor="text1"/>
                <w:sz w:val="24"/>
                <w:szCs w:val="24"/>
              </w:rPr>
              <w:t>review</w:t>
            </w:r>
            <w:r w:rsidR="00CA6AE6">
              <w:rPr>
                <w:rFonts w:ascii="Arial" w:hAnsi="Arial" w:cs="Arial"/>
                <w:color w:val="000000" w:themeColor="text1"/>
                <w:sz w:val="24"/>
                <w:szCs w:val="24"/>
              </w:rPr>
              <w:t>ed</w:t>
            </w:r>
            <w:r w:rsidRPr="007179CB">
              <w:rPr>
                <w:rFonts w:ascii="Arial" w:hAnsi="Arial" w:cs="Arial"/>
                <w:color w:val="000000" w:themeColor="text1"/>
                <w:sz w:val="24"/>
                <w:szCs w:val="24"/>
              </w:rPr>
              <w:t xml:space="preserve"> and the KSAB Learning Partnership Subgroup </w:t>
            </w:r>
            <w:r w:rsidR="00CA6AE6">
              <w:rPr>
                <w:rFonts w:ascii="Arial" w:hAnsi="Arial" w:cs="Arial"/>
                <w:color w:val="000000" w:themeColor="text1"/>
                <w:sz w:val="24"/>
                <w:szCs w:val="24"/>
              </w:rPr>
              <w:t>have</w:t>
            </w:r>
            <w:r w:rsidRPr="007179CB">
              <w:rPr>
                <w:rFonts w:ascii="Arial" w:hAnsi="Arial" w:cs="Arial"/>
                <w:color w:val="000000" w:themeColor="text1"/>
                <w:sz w:val="24"/>
                <w:szCs w:val="24"/>
              </w:rPr>
              <w:t xml:space="preserve"> facilitate</w:t>
            </w:r>
            <w:r w:rsidR="00CA6AE6">
              <w:rPr>
                <w:rFonts w:ascii="Arial" w:hAnsi="Arial" w:cs="Arial"/>
                <w:color w:val="000000" w:themeColor="text1"/>
                <w:sz w:val="24"/>
                <w:szCs w:val="24"/>
              </w:rPr>
              <w:t>d</w:t>
            </w:r>
            <w:r w:rsidRPr="007179CB">
              <w:rPr>
                <w:rFonts w:ascii="Arial" w:hAnsi="Arial" w:cs="Arial"/>
                <w:color w:val="000000" w:themeColor="text1"/>
                <w:sz w:val="24"/>
                <w:szCs w:val="24"/>
              </w:rPr>
              <w:t xml:space="preserve"> a Learning Event to update partners about the updated processes.  </w:t>
            </w:r>
          </w:p>
          <w:p w14:paraId="7FAC855F" w14:textId="28DA484E" w:rsidR="00756BCD" w:rsidRPr="007179CB" w:rsidRDefault="00756BCD" w:rsidP="00756BCD">
            <w:pPr>
              <w:pStyle w:val="ListParagraph"/>
              <w:numPr>
                <w:ilvl w:val="0"/>
                <w:numId w:val="1"/>
              </w:numPr>
              <w:rPr>
                <w:rFonts w:ascii="Arial" w:hAnsi="Arial" w:cs="Arial"/>
                <w:color w:val="000000" w:themeColor="text1"/>
                <w:sz w:val="24"/>
                <w:szCs w:val="24"/>
              </w:rPr>
            </w:pPr>
            <w:r w:rsidRPr="007179CB">
              <w:rPr>
                <w:rFonts w:ascii="Arial" w:hAnsi="Arial" w:cs="Arial"/>
                <w:color w:val="000000" w:themeColor="text1"/>
                <w:sz w:val="24"/>
                <w:szCs w:val="24"/>
              </w:rPr>
              <w:t xml:space="preserve">A learning briefing </w:t>
            </w:r>
            <w:r w:rsidR="00CA6AE6">
              <w:rPr>
                <w:rFonts w:ascii="Arial" w:hAnsi="Arial" w:cs="Arial"/>
                <w:color w:val="000000" w:themeColor="text1"/>
                <w:sz w:val="24"/>
                <w:szCs w:val="24"/>
              </w:rPr>
              <w:t>has been</w:t>
            </w:r>
            <w:r w:rsidRPr="007179CB">
              <w:rPr>
                <w:rFonts w:ascii="Arial" w:hAnsi="Arial" w:cs="Arial"/>
                <w:color w:val="000000" w:themeColor="text1"/>
                <w:sz w:val="24"/>
                <w:szCs w:val="24"/>
              </w:rPr>
              <w:t xml:space="preserve"> shared with partners</w:t>
            </w:r>
            <w:r w:rsidR="00FB530A">
              <w:rPr>
                <w:rFonts w:ascii="Arial" w:hAnsi="Arial" w:cs="Arial"/>
                <w:color w:val="000000" w:themeColor="text1"/>
                <w:sz w:val="24"/>
                <w:szCs w:val="24"/>
              </w:rPr>
              <w:t xml:space="preserve"> which includes a case study. </w:t>
            </w:r>
          </w:p>
          <w:p w14:paraId="06BFC1DF" w14:textId="77777777" w:rsidR="00833568" w:rsidRPr="007179CB" w:rsidRDefault="00833568" w:rsidP="00EA1338">
            <w:pPr>
              <w:tabs>
                <w:tab w:val="left" w:pos="13007"/>
              </w:tabs>
              <w:rPr>
                <w:rFonts w:ascii="Arial" w:hAnsi="Arial" w:cs="Arial"/>
                <w:sz w:val="24"/>
                <w:szCs w:val="24"/>
              </w:rPr>
            </w:pPr>
          </w:p>
        </w:tc>
      </w:tr>
      <w:tr w:rsidR="00833568" w14:paraId="14A646EC" w14:textId="77777777" w:rsidTr="00397B08">
        <w:tc>
          <w:tcPr>
            <w:tcW w:w="4649" w:type="dxa"/>
          </w:tcPr>
          <w:p w14:paraId="6EFDF78C" w14:textId="0513FDF8" w:rsidR="00833568" w:rsidRPr="00397B08" w:rsidRDefault="00510B65" w:rsidP="00756BCD">
            <w:pPr>
              <w:pStyle w:val="ListParagraph"/>
              <w:numPr>
                <w:ilvl w:val="0"/>
                <w:numId w:val="6"/>
              </w:numPr>
              <w:tabs>
                <w:tab w:val="left" w:pos="13007"/>
              </w:tabs>
              <w:rPr>
                <w:rFonts w:ascii="Arial" w:hAnsi="Arial" w:cs="Arial"/>
                <w:b/>
                <w:bCs/>
                <w:color w:val="000000" w:themeColor="text1"/>
                <w:sz w:val="24"/>
                <w:szCs w:val="24"/>
              </w:rPr>
            </w:pPr>
            <w:r w:rsidRPr="00397B08">
              <w:rPr>
                <w:rFonts w:ascii="Arial" w:hAnsi="Arial" w:cs="Arial"/>
                <w:b/>
                <w:bCs/>
                <w:color w:val="000000" w:themeColor="text1"/>
                <w:sz w:val="24"/>
                <w:szCs w:val="24"/>
              </w:rPr>
              <w:t xml:space="preserve">Responding to cases involving criminal justice system </w:t>
            </w:r>
          </w:p>
          <w:p w14:paraId="6C23FB52" w14:textId="77777777" w:rsidR="00833568" w:rsidRPr="00397B08" w:rsidRDefault="00833568" w:rsidP="00EA1338">
            <w:pPr>
              <w:tabs>
                <w:tab w:val="left" w:pos="13007"/>
              </w:tabs>
              <w:rPr>
                <w:rFonts w:ascii="Arial" w:hAnsi="Arial" w:cs="Arial"/>
                <w:b/>
                <w:bCs/>
                <w:color w:val="000000" w:themeColor="text1"/>
                <w:sz w:val="24"/>
                <w:szCs w:val="24"/>
              </w:rPr>
            </w:pPr>
          </w:p>
          <w:p w14:paraId="6F1E38BE" w14:textId="77777777" w:rsidR="00833568" w:rsidRPr="00397B08" w:rsidRDefault="00833568" w:rsidP="00EA1338">
            <w:pPr>
              <w:tabs>
                <w:tab w:val="left" w:pos="13007"/>
              </w:tabs>
              <w:rPr>
                <w:rFonts w:ascii="Arial" w:hAnsi="Arial" w:cs="Arial"/>
                <w:b/>
                <w:bCs/>
                <w:color w:val="000000" w:themeColor="text1"/>
                <w:sz w:val="24"/>
                <w:szCs w:val="24"/>
              </w:rPr>
            </w:pPr>
          </w:p>
          <w:p w14:paraId="76179C6F" w14:textId="77777777" w:rsidR="00833568" w:rsidRPr="00397B08" w:rsidRDefault="00833568" w:rsidP="00EA1338">
            <w:pPr>
              <w:tabs>
                <w:tab w:val="left" w:pos="13007"/>
              </w:tabs>
              <w:rPr>
                <w:rFonts w:ascii="Arial" w:hAnsi="Arial" w:cs="Arial"/>
                <w:b/>
                <w:bCs/>
                <w:color w:val="000000" w:themeColor="text1"/>
                <w:sz w:val="24"/>
                <w:szCs w:val="24"/>
              </w:rPr>
            </w:pPr>
          </w:p>
          <w:p w14:paraId="2F96C523" w14:textId="7573C9F4" w:rsidR="00833568" w:rsidRPr="00397B08" w:rsidRDefault="00833568" w:rsidP="00EA1338">
            <w:pPr>
              <w:tabs>
                <w:tab w:val="left" w:pos="13007"/>
              </w:tabs>
              <w:rPr>
                <w:rFonts w:ascii="Arial" w:hAnsi="Arial" w:cs="Arial"/>
                <w:b/>
                <w:bCs/>
                <w:color w:val="000000" w:themeColor="text1"/>
                <w:sz w:val="24"/>
                <w:szCs w:val="24"/>
              </w:rPr>
            </w:pPr>
          </w:p>
        </w:tc>
        <w:tc>
          <w:tcPr>
            <w:tcW w:w="4649" w:type="dxa"/>
          </w:tcPr>
          <w:p w14:paraId="3C8CEFCB" w14:textId="3BC3C062" w:rsidR="007179CB" w:rsidRPr="007179CB" w:rsidRDefault="007179CB" w:rsidP="007179CB">
            <w:pPr>
              <w:rPr>
                <w:rFonts w:ascii="Arial" w:hAnsi="Arial" w:cs="Arial"/>
                <w:color w:val="000000" w:themeColor="text1"/>
                <w:sz w:val="24"/>
                <w:szCs w:val="24"/>
              </w:rPr>
            </w:pPr>
            <w:r w:rsidRPr="007179CB">
              <w:rPr>
                <w:rFonts w:ascii="Arial" w:hAnsi="Arial" w:cs="Arial"/>
                <w:color w:val="000000" w:themeColor="text1"/>
                <w:sz w:val="24"/>
                <w:szCs w:val="24"/>
              </w:rPr>
              <w:lastRenderedPageBreak/>
              <w:t>Knowsley SAB undertakes an exploration around the multi-agency processes in Knowsle</w:t>
            </w:r>
            <w:r w:rsidR="00B40990">
              <w:rPr>
                <w:rFonts w:ascii="Arial" w:hAnsi="Arial" w:cs="Arial"/>
                <w:color w:val="000000" w:themeColor="text1"/>
                <w:sz w:val="24"/>
                <w:szCs w:val="24"/>
              </w:rPr>
              <w:t xml:space="preserve">y, </w:t>
            </w:r>
            <w:r w:rsidRPr="007179CB">
              <w:rPr>
                <w:rFonts w:ascii="Arial" w:hAnsi="Arial" w:cs="Arial"/>
                <w:color w:val="000000" w:themeColor="text1"/>
                <w:sz w:val="24"/>
                <w:szCs w:val="24"/>
              </w:rPr>
              <w:t xml:space="preserve">which respond to cases within the criminal justice system for people with mental health needs and additional </w:t>
            </w:r>
            <w:r w:rsidRPr="007179CB">
              <w:rPr>
                <w:rFonts w:ascii="Arial" w:hAnsi="Arial" w:cs="Arial"/>
                <w:color w:val="000000" w:themeColor="text1"/>
                <w:sz w:val="24"/>
                <w:szCs w:val="24"/>
              </w:rPr>
              <w:lastRenderedPageBreak/>
              <w:t xml:space="preserve">vulnerabilities, and to consider best practice and learning from other areas. </w:t>
            </w:r>
          </w:p>
          <w:p w14:paraId="461596AC" w14:textId="161FA0BE" w:rsidR="00EA1338" w:rsidRPr="007179CB" w:rsidRDefault="00EA1338" w:rsidP="00756BCD">
            <w:pPr>
              <w:rPr>
                <w:rFonts w:ascii="Arial" w:hAnsi="Arial" w:cs="Arial"/>
                <w:sz w:val="24"/>
                <w:szCs w:val="24"/>
              </w:rPr>
            </w:pPr>
          </w:p>
        </w:tc>
        <w:tc>
          <w:tcPr>
            <w:tcW w:w="4650" w:type="dxa"/>
          </w:tcPr>
          <w:p w14:paraId="07515C8B" w14:textId="2F07DB11" w:rsidR="007179CB" w:rsidRPr="007179CB" w:rsidRDefault="007179CB" w:rsidP="007179CB">
            <w:pPr>
              <w:pStyle w:val="ListParagraph"/>
              <w:numPr>
                <w:ilvl w:val="0"/>
                <w:numId w:val="9"/>
              </w:numPr>
              <w:rPr>
                <w:rFonts w:ascii="Arial" w:hAnsi="Arial" w:cs="Arial"/>
                <w:color w:val="000000" w:themeColor="text1"/>
                <w:sz w:val="24"/>
                <w:szCs w:val="24"/>
              </w:rPr>
            </w:pPr>
            <w:r w:rsidRPr="007179CB">
              <w:rPr>
                <w:rFonts w:ascii="Arial" w:hAnsi="Arial" w:cs="Arial"/>
                <w:color w:val="000000" w:themeColor="text1"/>
                <w:sz w:val="24"/>
                <w:szCs w:val="24"/>
              </w:rPr>
              <w:lastRenderedPageBreak/>
              <w:t xml:space="preserve">KSAB PPP subgroup have reviewed and refreshed the MARAM </w:t>
            </w:r>
            <w:proofErr w:type="gramStart"/>
            <w:r w:rsidRPr="007179CB">
              <w:rPr>
                <w:rFonts w:ascii="Arial" w:hAnsi="Arial" w:cs="Arial"/>
                <w:color w:val="000000" w:themeColor="text1"/>
                <w:sz w:val="24"/>
                <w:szCs w:val="24"/>
              </w:rPr>
              <w:t>framework</w:t>
            </w:r>
            <w:proofErr w:type="gramEnd"/>
            <w:r w:rsidRPr="007179CB">
              <w:rPr>
                <w:rFonts w:ascii="Arial" w:hAnsi="Arial" w:cs="Arial"/>
                <w:color w:val="000000" w:themeColor="text1"/>
                <w:sz w:val="24"/>
                <w:szCs w:val="24"/>
              </w:rPr>
              <w:t xml:space="preserve"> </w:t>
            </w:r>
          </w:p>
          <w:p w14:paraId="5757ED74" w14:textId="10072CDA" w:rsidR="007179CB" w:rsidRPr="007179CB" w:rsidRDefault="007179CB" w:rsidP="007179CB">
            <w:pPr>
              <w:pStyle w:val="ListParagraph"/>
              <w:numPr>
                <w:ilvl w:val="0"/>
                <w:numId w:val="9"/>
              </w:numPr>
              <w:rPr>
                <w:rFonts w:ascii="Arial" w:hAnsi="Arial" w:cs="Arial"/>
                <w:color w:val="000000" w:themeColor="text1"/>
                <w:sz w:val="24"/>
                <w:szCs w:val="24"/>
              </w:rPr>
            </w:pPr>
            <w:r w:rsidRPr="007179CB">
              <w:rPr>
                <w:rFonts w:ascii="Arial" w:hAnsi="Arial" w:cs="Arial"/>
                <w:color w:val="000000" w:themeColor="text1"/>
                <w:sz w:val="24"/>
                <w:szCs w:val="24"/>
              </w:rPr>
              <w:t xml:space="preserve">KSAB Learning Partnership subgroup have reviewed and </w:t>
            </w:r>
            <w:r w:rsidRPr="007179CB">
              <w:rPr>
                <w:rFonts w:ascii="Arial" w:hAnsi="Arial" w:cs="Arial"/>
                <w:color w:val="000000" w:themeColor="text1"/>
                <w:sz w:val="24"/>
                <w:szCs w:val="24"/>
              </w:rPr>
              <w:lastRenderedPageBreak/>
              <w:t xml:space="preserve">confirmed the multiagency processes available across the </w:t>
            </w:r>
            <w:proofErr w:type="gramStart"/>
            <w:r w:rsidRPr="007179CB">
              <w:rPr>
                <w:rFonts w:ascii="Arial" w:hAnsi="Arial" w:cs="Arial"/>
                <w:color w:val="000000" w:themeColor="text1"/>
                <w:sz w:val="24"/>
                <w:szCs w:val="24"/>
              </w:rPr>
              <w:t>partnership</w:t>
            </w:r>
            <w:proofErr w:type="gramEnd"/>
          </w:p>
          <w:p w14:paraId="633D5461" w14:textId="2E1BF2CF" w:rsidR="007179CB" w:rsidRDefault="007179CB" w:rsidP="007179CB">
            <w:pPr>
              <w:pStyle w:val="ListParagraph"/>
              <w:numPr>
                <w:ilvl w:val="0"/>
                <w:numId w:val="9"/>
              </w:numPr>
              <w:rPr>
                <w:rFonts w:ascii="Arial" w:hAnsi="Arial" w:cs="Arial"/>
                <w:color w:val="000000" w:themeColor="text1"/>
                <w:sz w:val="24"/>
                <w:szCs w:val="24"/>
              </w:rPr>
            </w:pPr>
            <w:r w:rsidRPr="007179CB">
              <w:rPr>
                <w:rFonts w:ascii="Arial" w:hAnsi="Arial" w:cs="Arial"/>
                <w:color w:val="000000" w:themeColor="text1"/>
                <w:sz w:val="24"/>
                <w:szCs w:val="24"/>
              </w:rPr>
              <w:t>Learning materials for practitioners across the partnership,</w:t>
            </w:r>
            <w:r w:rsidR="00CA6AE6">
              <w:rPr>
                <w:rFonts w:ascii="Arial" w:hAnsi="Arial" w:cs="Arial"/>
                <w:color w:val="000000" w:themeColor="text1"/>
                <w:sz w:val="24"/>
                <w:szCs w:val="24"/>
              </w:rPr>
              <w:t xml:space="preserve"> have been </w:t>
            </w:r>
            <w:r w:rsidRPr="007179CB">
              <w:rPr>
                <w:rFonts w:ascii="Arial" w:hAnsi="Arial" w:cs="Arial"/>
                <w:color w:val="000000" w:themeColor="text1"/>
                <w:sz w:val="24"/>
                <w:szCs w:val="24"/>
              </w:rPr>
              <w:t>used as a tool to support t</w:t>
            </w:r>
            <w:r w:rsidR="00CA6AE6">
              <w:rPr>
                <w:rFonts w:ascii="Arial" w:hAnsi="Arial" w:cs="Arial"/>
                <w:color w:val="000000" w:themeColor="text1"/>
                <w:sz w:val="24"/>
                <w:szCs w:val="24"/>
              </w:rPr>
              <w:t>hem</w:t>
            </w:r>
            <w:r w:rsidRPr="007179CB">
              <w:rPr>
                <w:rFonts w:ascii="Arial" w:hAnsi="Arial" w:cs="Arial"/>
                <w:color w:val="000000" w:themeColor="text1"/>
                <w:sz w:val="24"/>
                <w:szCs w:val="24"/>
              </w:rPr>
              <w:t xml:space="preserve"> in their identification of cases that require multiagency risk management and appropriate use of MARAM, </w:t>
            </w:r>
            <w:proofErr w:type="gramStart"/>
            <w:r w:rsidRPr="007179CB">
              <w:rPr>
                <w:rFonts w:ascii="Arial" w:hAnsi="Arial" w:cs="Arial"/>
                <w:color w:val="000000" w:themeColor="text1"/>
                <w:sz w:val="24"/>
                <w:szCs w:val="24"/>
              </w:rPr>
              <w:t>MAPPA</w:t>
            </w:r>
            <w:proofErr w:type="gramEnd"/>
            <w:r w:rsidRPr="007179CB">
              <w:rPr>
                <w:rFonts w:ascii="Arial" w:hAnsi="Arial" w:cs="Arial"/>
                <w:color w:val="000000" w:themeColor="text1"/>
                <w:sz w:val="24"/>
                <w:szCs w:val="24"/>
              </w:rPr>
              <w:t xml:space="preserve"> and domestic abuse frameworks/pathways.</w:t>
            </w:r>
          </w:p>
          <w:p w14:paraId="50B56CF9" w14:textId="18A23D59" w:rsidR="0012455C" w:rsidRPr="007179CB" w:rsidRDefault="0012455C" w:rsidP="007179CB">
            <w:pPr>
              <w:pStyle w:val="ListParagraph"/>
              <w:numPr>
                <w:ilvl w:val="0"/>
                <w:numId w:val="9"/>
              </w:numPr>
              <w:rPr>
                <w:rFonts w:ascii="Arial" w:hAnsi="Arial" w:cs="Arial"/>
                <w:color w:val="000000" w:themeColor="text1"/>
                <w:sz w:val="24"/>
                <w:szCs w:val="24"/>
              </w:rPr>
            </w:pPr>
            <w:r>
              <w:rPr>
                <w:rFonts w:ascii="Arial" w:hAnsi="Arial" w:cs="Arial"/>
                <w:color w:val="000000" w:themeColor="text1"/>
                <w:sz w:val="24"/>
                <w:szCs w:val="24"/>
              </w:rPr>
              <w:t>Promot</w:t>
            </w:r>
            <w:r w:rsidR="00CA6AE6">
              <w:rPr>
                <w:rFonts w:ascii="Arial" w:hAnsi="Arial" w:cs="Arial"/>
                <w:color w:val="000000" w:themeColor="text1"/>
                <w:sz w:val="24"/>
                <w:szCs w:val="24"/>
              </w:rPr>
              <w:t>ed</w:t>
            </w:r>
            <w:r>
              <w:rPr>
                <w:rFonts w:ascii="Arial" w:hAnsi="Arial" w:cs="Arial"/>
                <w:color w:val="000000" w:themeColor="text1"/>
                <w:sz w:val="24"/>
                <w:szCs w:val="24"/>
              </w:rPr>
              <w:t xml:space="preserve"> multi-agency working, understanding risk management pathways in </w:t>
            </w:r>
            <w:r w:rsidR="00BF4DEF">
              <w:rPr>
                <w:rFonts w:ascii="Arial" w:hAnsi="Arial" w:cs="Arial"/>
                <w:color w:val="000000" w:themeColor="text1"/>
                <w:sz w:val="24"/>
                <w:szCs w:val="24"/>
              </w:rPr>
              <w:t xml:space="preserve">others’ organisations, </w:t>
            </w:r>
            <w:r w:rsidR="00A12A65">
              <w:rPr>
                <w:rFonts w:ascii="Arial" w:hAnsi="Arial" w:cs="Arial"/>
                <w:color w:val="000000" w:themeColor="text1"/>
                <w:sz w:val="24"/>
                <w:szCs w:val="24"/>
              </w:rPr>
              <w:t>e.g.,</w:t>
            </w:r>
            <w:r w:rsidR="00BF4DEF">
              <w:rPr>
                <w:rFonts w:ascii="Arial" w:hAnsi="Arial" w:cs="Arial"/>
                <w:color w:val="000000" w:themeColor="text1"/>
                <w:sz w:val="24"/>
                <w:szCs w:val="24"/>
              </w:rPr>
              <w:t xml:space="preserve"> Police, Probation and Adult Social Care. </w:t>
            </w:r>
          </w:p>
          <w:p w14:paraId="45421ED9" w14:textId="0361D9FE" w:rsidR="00833568" w:rsidRPr="00EF1B16" w:rsidRDefault="00833568" w:rsidP="00EF1B16">
            <w:pPr>
              <w:rPr>
                <w:rFonts w:ascii="Arial" w:hAnsi="Arial" w:cs="Arial"/>
                <w:sz w:val="24"/>
                <w:szCs w:val="24"/>
              </w:rPr>
            </w:pPr>
          </w:p>
        </w:tc>
      </w:tr>
      <w:tr w:rsidR="00833568" w14:paraId="340CD031" w14:textId="77777777" w:rsidTr="00397B08">
        <w:tc>
          <w:tcPr>
            <w:tcW w:w="4649" w:type="dxa"/>
          </w:tcPr>
          <w:p w14:paraId="6458F1CA" w14:textId="3FF08267" w:rsidR="00833568" w:rsidRPr="00424134" w:rsidRDefault="00306603" w:rsidP="00424134">
            <w:pPr>
              <w:pStyle w:val="ListParagraph"/>
              <w:numPr>
                <w:ilvl w:val="0"/>
                <w:numId w:val="6"/>
              </w:numPr>
              <w:rPr>
                <w:rFonts w:ascii="Arial" w:hAnsi="Arial" w:cs="Arial"/>
                <w:b/>
                <w:bCs/>
                <w:color w:val="000000" w:themeColor="text1"/>
                <w:sz w:val="24"/>
                <w:szCs w:val="24"/>
              </w:rPr>
            </w:pPr>
            <w:r>
              <w:rPr>
                <w:rFonts w:ascii="Arial" w:hAnsi="Arial" w:cs="Arial"/>
                <w:b/>
                <w:bCs/>
                <w:color w:val="000000" w:themeColor="text1"/>
                <w:sz w:val="24"/>
                <w:szCs w:val="24"/>
              </w:rPr>
              <w:lastRenderedPageBreak/>
              <w:t>Legal processes for complex cases</w:t>
            </w:r>
          </w:p>
          <w:p w14:paraId="26BC659D" w14:textId="77777777" w:rsidR="00833568" w:rsidRPr="00424134" w:rsidRDefault="00833568" w:rsidP="00EA1338">
            <w:pPr>
              <w:tabs>
                <w:tab w:val="left" w:pos="13007"/>
              </w:tabs>
              <w:rPr>
                <w:sz w:val="24"/>
                <w:szCs w:val="24"/>
              </w:rPr>
            </w:pPr>
          </w:p>
          <w:p w14:paraId="33B24EA4" w14:textId="77777777" w:rsidR="00833568" w:rsidRPr="00424134" w:rsidRDefault="00833568" w:rsidP="00EA1338">
            <w:pPr>
              <w:tabs>
                <w:tab w:val="left" w:pos="13007"/>
              </w:tabs>
              <w:rPr>
                <w:sz w:val="24"/>
                <w:szCs w:val="24"/>
              </w:rPr>
            </w:pPr>
          </w:p>
          <w:p w14:paraId="725BF2D5" w14:textId="77777777" w:rsidR="00833568" w:rsidRPr="00424134" w:rsidRDefault="00833568" w:rsidP="00EA1338">
            <w:pPr>
              <w:tabs>
                <w:tab w:val="left" w:pos="13007"/>
              </w:tabs>
              <w:rPr>
                <w:sz w:val="24"/>
                <w:szCs w:val="24"/>
              </w:rPr>
            </w:pPr>
          </w:p>
          <w:p w14:paraId="49FB8847" w14:textId="5A7FC2AB" w:rsidR="00833568" w:rsidRPr="00424134" w:rsidRDefault="00833568" w:rsidP="00EA1338">
            <w:pPr>
              <w:tabs>
                <w:tab w:val="left" w:pos="13007"/>
              </w:tabs>
              <w:rPr>
                <w:sz w:val="24"/>
                <w:szCs w:val="24"/>
              </w:rPr>
            </w:pPr>
          </w:p>
        </w:tc>
        <w:tc>
          <w:tcPr>
            <w:tcW w:w="4649" w:type="dxa"/>
          </w:tcPr>
          <w:p w14:paraId="51A7DCA4" w14:textId="0657411E" w:rsidR="00833568" w:rsidRPr="00424134" w:rsidRDefault="00424134" w:rsidP="00424134">
            <w:pPr>
              <w:rPr>
                <w:rFonts w:ascii="Arial" w:hAnsi="Arial" w:cs="Arial"/>
                <w:color w:val="000000" w:themeColor="text1"/>
                <w:sz w:val="24"/>
                <w:szCs w:val="24"/>
              </w:rPr>
            </w:pPr>
            <w:r w:rsidRPr="00424134">
              <w:rPr>
                <w:rFonts w:ascii="Arial" w:hAnsi="Arial" w:cs="Arial"/>
                <w:color w:val="000000" w:themeColor="text1"/>
                <w:sz w:val="24"/>
                <w:szCs w:val="24"/>
              </w:rPr>
              <w:t xml:space="preserve">That Knowsley SAB receives assurances from The Probation Service that they have raised awareness of the legal advice, </w:t>
            </w:r>
            <w:proofErr w:type="gramStart"/>
            <w:r w:rsidRPr="00424134">
              <w:rPr>
                <w:rFonts w:ascii="Arial" w:hAnsi="Arial" w:cs="Arial"/>
                <w:color w:val="000000" w:themeColor="text1"/>
                <w:sz w:val="24"/>
                <w:szCs w:val="24"/>
              </w:rPr>
              <w:t>process</w:t>
            </w:r>
            <w:r w:rsidR="000E3168">
              <w:rPr>
                <w:rFonts w:ascii="Arial" w:hAnsi="Arial" w:cs="Arial"/>
                <w:color w:val="000000" w:themeColor="text1"/>
                <w:sz w:val="24"/>
                <w:szCs w:val="24"/>
              </w:rPr>
              <w:t>es</w:t>
            </w:r>
            <w:proofErr w:type="gramEnd"/>
            <w:r w:rsidRPr="00424134">
              <w:rPr>
                <w:rFonts w:ascii="Arial" w:hAnsi="Arial" w:cs="Arial"/>
                <w:color w:val="000000" w:themeColor="text1"/>
                <w:sz w:val="24"/>
                <w:szCs w:val="24"/>
              </w:rPr>
              <w:t xml:space="preserve"> and systems available for all complex cases.</w:t>
            </w:r>
          </w:p>
        </w:tc>
        <w:tc>
          <w:tcPr>
            <w:tcW w:w="4650" w:type="dxa"/>
          </w:tcPr>
          <w:p w14:paraId="4A01A5E0" w14:textId="5A791078" w:rsidR="00424134" w:rsidRPr="00424134" w:rsidRDefault="00424134" w:rsidP="00424134">
            <w:pPr>
              <w:pStyle w:val="NoSpacing"/>
              <w:numPr>
                <w:ilvl w:val="0"/>
                <w:numId w:val="11"/>
              </w:numPr>
              <w:rPr>
                <w:rFonts w:ascii="Arial" w:hAnsi="Arial" w:cs="Arial"/>
                <w:sz w:val="24"/>
                <w:szCs w:val="24"/>
              </w:rPr>
            </w:pPr>
            <w:r w:rsidRPr="00424134">
              <w:rPr>
                <w:rFonts w:ascii="Arial" w:hAnsi="Arial" w:cs="Arial"/>
                <w:sz w:val="24"/>
                <w:szCs w:val="24"/>
              </w:rPr>
              <w:t>Probation Service have raised the issue of the implications of Law Commission Report and Offender Rehabilitation Act 2014 for Probation Service management of cases sentenced under the Criminal Procedures (Insanity) Act with the Ministry of Justice Policy Team. MOJ Policy Team have confirmed that they are working on a response to this issue, although this remains in its early stages.</w:t>
            </w:r>
          </w:p>
          <w:p w14:paraId="3C4564C2" w14:textId="4830EA33" w:rsidR="00424134" w:rsidRPr="00424134" w:rsidRDefault="00424134" w:rsidP="00424134">
            <w:pPr>
              <w:pStyle w:val="NoSpacing"/>
              <w:numPr>
                <w:ilvl w:val="0"/>
                <w:numId w:val="11"/>
              </w:numPr>
              <w:rPr>
                <w:rFonts w:ascii="Arial" w:hAnsi="Arial" w:cs="Arial"/>
                <w:sz w:val="24"/>
                <w:szCs w:val="24"/>
              </w:rPr>
            </w:pPr>
            <w:r w:rsidRPr="00424134">
              <w:rPr>
                <w:rFonts w:ascii="Arial" w:hAnsi="Arial" w:cs="Arial"/>
                <w:sz w:val="24"/>
                <w:szCs w:val="24"/>
              </w:rPr>
              <w:t xml:space="preserve">Probation Service Head of Function for Merseyside Courts has confirmed that appropriate </w:t>
            </w:r>
            <w:r w:rsidRPr="00424134">
              <w:rPr>
                <w:rFonts w:ascii="Arial" w:hAnsi="Arial" w:cs="Arial"/>
                <w:sz w:val="24"/>
                <w:szCs w:val="24"/>
              </w:rPr>
              <w:lastRenderedPageBreak/>
              <w:t>legal advice is being sought for cases sentenced under the Criminal Procedures (Insanity) Act.</w:t>
            </w:r>
          </w:p>
          <w:p w14:paraId="2FC8590B" w14:textId="77777777" w:rsidR="00833568" w:rsidRPr="00424134" w:rsidRDefault="00833568" w:rsidP="00EA1338">
            <w:pPr>
              <w:tabs>
                <w:tab w:val="left" w:pos="13007"/>
              </w:tabs>
              <w:rPr>
                <w:rFonts w:ascii="Arial" w:hAnsi="Arial" w:cs="Arial"/>
                <w:sz w:val="24"/>
                <w:szCs w:val="24"/>
              </w:rPr>
            </w:pPr>
          </w:p>
        </w:tc>
      </w:tr>
      <w:tr w:rsidR="00306603" w14:paraId="450CE5F6" w14:textId="77777777" w:rsidTr="00397B08">
        <w:tc>
          <w:tcPr>
            <w:tcW w:w="4649" w:type="dxa"/>
          </w:tcPr>
          <w:p w14:paraId="7CFC25DD" w14:textId="378D8903" w:rsidR="00306603" w:rsidRPr="00454C22" w:rsidRDefault="00454C22" w:rsidP="00454C22">
            <w:pPr>
              <w:pStyle w:val="ListParagraph"/>
              <w:numPr>
                <w:ilvl w:val="0"/>
                <w:numId w:val="6"/>
              </w:numPr>
              <w:rPr>
                <w:rFonts w:ascii="Arial" w:hAnsi="Arial" w:cs="Arial"/>
                <w:b/>
                <w:bCs/>
                <w:color w:val="000000" w:themeColor="text1"/>
                <w:sz w:val="24"/>
                <w:szCs w:val="24"/>
              </w:rPr>
            </w:pPr>
            <w:r w:rsidRPr="00454C22">
              <w:rPr>
                <w:rFonts w:ascii="Arial" w:hAnsi="Arial" w:cs="Arial"/>
                <w:b/>
                <w:bCs/>
                <w:color w:val="000000" w:themeColor="text1"/>
                <w:sz w:val="24"/>
                <w:szCs w:val="24"/>
              </w:rPr>
              <w:lastRenderedPageBreak/>
              <w:t xml:space="preserve">Raise awareness of safeguarding processes in Knowsley </w:t>
            </w:r>
          </w:p>
        </w:tc>
        <w:tc>
          <w:tcPr>
            <w:tcW w:w="4649" w:type="dxa"/>
          </w:tcPr>
          <w:p w14:paraId="61B4CE96" w14:textId="77777777" w:rsidR="00454C22" w:rsidRPr="00454C22" w:rsidRDefault="00454C22" w:rsidP="00454C22">
            <w:pPr>
              <w:rPr>
                <w:rFonts w:ascii="Arial" w:hAnsi="Arial" w:cs="Arial"/>
                <w:color w:val="000000" w:themeColor="text1"/>
                <w:sz w:val="24"/>
                <w:szCs w:val="24"/>
              </w:rPr>
            </w:pPr>
            <w:r w:rsidRPr="00454C22">
              <w:rPr>
                <w:rFonts w:ascii="Arial" w:hAnsi="Arial" w:cs="Arial"/>
                <w:color w:val="000000" w:themeColor="text1"/>
                <w:sz w:val="24"/>
                <w:szCs w:val="24"/>
              </w:rPr>
              <w:t>That Knowsley SAB constituent members provide evidence and assurances of their respective agencies, knowledge, awareness, and use of the safeguarding processes in place within Knowsley.</w:t>
            </w:r>
          </w:p>
          <w:p w14:paraId="70458AB0" w14:textId="77777777" w:rsidR="00306603" w:rsidRPr="00454C22" w:rsidRDefault="00306603" w:rsidP="00424134">
            <w:pPr>
              <w:rPr>
                <w:rFonts w:ascii="Arial" w:hAnsi="Arial" w:cs="Arial"/>
                <w:color w:val="000000" w:themeColor="text1"/>
                <w:sz w:val="24"/>
                <w:szCs w:val="24"/>
              </w:rPr>
            </w:pPr>
          </w:p>
        </w:tc>
        <w:tc>
          <w:tcPr>
            <w:tcW w:w="4650" w:type="dxa"/>
          </w:tcPr>
          <w:p w14:paraId="60A77A2B" w14:textId="35FE94C6" w:rsidR="000E3168" w:rsidRDefault="0092622A" w:rsidP="00454C22">
            <w:pPr>
              <w:pStyle w:val="ListParagraph"/>
              <w:numPr>
                <w:ilvl w:val="0"/>
                <w:numId w:val="11"/>
              </w:numPr>
              <w:rPr>
                <w:rFonts w:ascii="Arial" w:hAnsi="Arial" w:cs="Arial"/>
                <w:color w:val="000000" w:themeColor="text1"/>
                <w:sz w:val="24"/>
                <w:szCs w:val="24"/>
              </w:rPr>
            </w:pPr>
            <w:r>
              <w:rPr>
                <w:rFonts w:ascii="Arial" w:hAnsi="Arial" w:cs="Arial"/>
                <w:color w:val="000000" w:themeColor="text1"/>
                <w:sz w:val="24"/>
                <w:szCs w:val="24"/>
              </w:rPr>
              <w:t xml:space="preserve">Knowsley’s Safeguarding Policy and Procedure updated in </w:t>
            </w:r>
            <w:proofErr w:type="gramStart"/>
            <w:r>
              <w:rPr>
                <w:rFonts w:ascii="Arial" w:hAnsi="Arial" w:cs="Arial"/>
                <w:color w:val="000000" w:themeColor="text1"/>
                <w:sz w:val="24"/>
                <w:szCs w:val="24"/>
              </w:rPr>
              <w:t>2022</w:t>
            </w:r>
            <w:proofErr w:type="gramEnd"/>
          </w:p>
          <w:p w14:paraId="2B9AF666" w14:textId="4A46F5D3" w:rsidR="0092622A" w:rsidRDefault="002E1821" w:rsidP="00454C22">
            <w:pPr>
              <w:pStyle w:val="ListParagraph"/>
              <w:numPr>
                <w:ilvl w:val="0"/>
                <w:numId w:val="11"/>
              </w:numPr>
              <w:rPr>
                <w:rFonts w:ascii="Arial" w:hAnsi="Arial" w:cs="Arial"/>
                <w:color w:val="000000" w:themeColor="text1"/>
                <w:sz w:val="24"/>
                <w:szCs w:val="24"/>
              </w:rPr>
            </w:pPr>
            <w:r>
              <w:rPr>
                <w:rFonts w:ascii="Arial" w:hAnsi="Arial" w:cs="Arial"/>
                <w:color w:val="000000" w:themeColor="text1"/>
                <w:sz w:val="24"/>
                <w:szCs w:val="24"/>
              </w:rPr>
              <w:t xml:space="preserve">Level 4 safeguarding training delivered to all social workers in </w:t>
            </w:r>
            <w:r w:rsidRPr="002E1821">
              <w:rPr>
                <w:rFonts w:ascii="Arial" w:hAnsi="Arial" w:cs="Arial"/>
                <w:color w:val="000000" w:themeColor="text1"/>
                <w:sz w:val="24"/>
                <w:szCs w:val="24"/>
              </w:rPr>
              <w:t>Knowsley Metropolitan Borough Council</w:t>
            </w:r>
          </w:p>
          <w:p w14:paraId="1F518662" w14:textId="34AC48D4" w:rsidR="002E1821" w:rsidRDefault="002E1821" w:rsidP="00454C22">
            <w:pPr>
              <w:pStyle w:val="ListParagraph"/>
              <w:numPr>
                <w:ilvl w:val="0"/>
                <w:numId w:val="11"/>
              </w:numPr>
              <w:rPr>
                <w:rFonts w:ascii="Arial" w:hAnsi="Arial" w:cs="Arial"/>
                <w:color w:val="000000" w:themeColor="text1"/>
                <w:sz w:val="24"/>
                <w:szCs w:val="24"/>
              </w:rPr>
            </w:pPr>
            <w:r>
              <w:rPr>
                <w:rFonts w:ascii="Arial" w:hAnsi="Arial" w:cs="Arial"/>
                <w:color w:val="000000" w:themeColor="text1"/>
                <w:sz w:val="24"/>
                <w:szCs w:val="24"/>
              </w:rPr>
              <w:t xml:space="preserve">Training delivered to board partners </w:t>
            </w:r>
            <w:r w:rsidR="00B917BA">
              <w:rPr>
                <w:rFonts w:ascii="Arial" w:hAnsi="Arial" w:cs="Arial"/>
                <w:color w:val="000000" w:themeColor="text1"/>
                <w:sz w:val="24"/>
                <w:szCs w:val="24"/>
              </w:rPr>
              <w:t xml:space="preserve">and wider </w:t>
            </w:r>
            <w:proofErr w:type="gramStart"/>
            <w:r w:rsidR="00B917BA">
              <w:rPr>
                <w:rFonts w:ascii="Arial" w:hAnsi="Arial" w:cs="Arial"/>
                <w:color w:val="000000" w:themeColor="text1"/>
                <w:sz w:val="24"/>
                <w:szCs w:val="24"/>
              </w:rPr>
              <w:t>organisations</w:t>
            </w:r>
            <w:proofErr w:type="gramEnd"/>
            <w:r w:rsidR="00B917BA">
              <w:rPr>
                <w:rFonts w:ascii="Arial" w:hAnsi="Arial" w:cs="Arial"/>
                <w:color w:val="000000" w:themeColor="text1"/>
                <w:sz w:val="24"/>
                <w:szCs w:val="24"/>
              </w:rPr>
              <w:t xml:space="preserve"> </w:t>
            </w:r>
          </w:p>
          <w:p w14:paraId="696F499E" w14:textId="5072AD61" w:rsidR="00454C22" w:rsidRPr="001C445C" w:rsidRDefault="00454C22" w:rsidP="00454C22">
            <w:pPr>
              <w:pStyle w:val="ListParagraph"/>
              <w:numPr>
                <w:ilvl w:val="0"/>
                <w:numId w:val="11"/>
              </w:numPr>
              <w:rPr>
                <w:rFonts w:ascii="Arial" w:hAnsi="Arial" w:cs="Arial"/>
                <w:color w:val="000000" w:themeColor="text1"/>
                <w:sz w:val="24"/>
                <w:szCs w:val="24"/>
              </w:rPr>
            </w:pPr>
            <w:r w:rsidRPr="001C445C">
              <w:rPr>
                <w:rFonts w:ascii="Arial" w:hAnsi="Arial" w:cs="Arial"/>
                <w:color w:val="000000" w:themeColor="text1"/>
                <w:sz w:val="24"/>
                <w:szCs w:val="24"/>
              </w:rPr>
              <w:t xml:space="preserve">Multiagency Training Needs Analysis to be completed in </w:t>
            </w:r>
            <w:proofErr w:type="gramStart"/>
            <w:r w:rsidRPr="001C445C">
              <w:rPr>
                <w:rFonts w:ascii="Arial" w:hAnsi="Arial" w:cs="Arial"/>
                <w:color w:val="000000" w:themeColor="text1"/>
                <w:sz w:val="24"/>
                <w:szCs w:val="24"/>
              </w:rPr>
              <w:t>2023</w:t>
            </w:r>
            <w:proofErr w:type="gramEnd"/>
          </w:p>
          <w:p w14:paraId="36E6886F" w14:textId="77777777" w:rsidR="00306603" w:rsidRPr="00424134" w:rsidRDefault="00306603" w:rsidP="00454C22">
            <w:pPr>
              <w:pStyle w:val="NoSpacing"/>
              <w:ind w:left="720"/>
              <w:rPr>
                <w:rFonts w:ascii="Arial" w:hAnsi="Arial" w:cs="Arial"/>
                <w:sz w:val="24"/>
                <w:szCs w:val="24"/>
              </w:rPr>
            </w:pPr>
          </w:p>
        </w:tc>
      </w:tr>
      <w:tr w:rsidR="00454C22" w14:paraId="6AE70F54" w14:textId="77777777" w:rsidTr="00397B08">
        <w:tc>
          <w:tcPr>
            <w:tcW w:w="4649" w:type="dxa"/>
          </w:tcPr>
          <w:p w14:paraId="741941E7" w14:textId="45FFA391" w:rsidR="00454C22" w:rsidRPr="00454C22" w:rsidRDefault="00454C22" w:rsidP="00454C22">
            <w:pPr>
              <w:pStyle w:val="ListParagraph"/>
              <w:numPr>
                <w:ilvl w:val="0"/>
                <w:numId w:val="6"/>
              </w:numPr>
              <w:rPr>
                <w:rFonts w:ascii="Arial" w:hAnsi="Arial" w:cs="Arial"/>
                <w:b/>
                <w:bCs/>
                <w:color w:val="000000" w:themeColor="text1"/>
                <w:sz w:val="24"/>
                <w:szCs w:val="24"/>
              </w:rPr>
            </w:pPr>
            <w:r>
              <w:rPr>
                <w:rFonts w:ascii="Arial" w:hAnsi="Arial" w:cs="Arial"/>
                <w:b/>
                <w:bCs/>
                <w:color w:val="000000" w:themeColor="text1"/>
                <w:sz w:val="24"/>
                <w:szCs w:val="24"/>
              </w:rPr>
              <w:t xml:space="preserve">Raise awareness of learning point nationally </w:t>
            </w:r>
          </w:p>
          <w:p w14:paraId="54FCB01D" w14:textId="77777777" w:rsidR="00454C22" w:rsidRDefault="00454C22" w:rsidP="00306603">
            <w:pPr>
              <w:rPr>
                <w:rFonts w:ascii="Arial" w:hAnsi="Arial" w:cs="Arial"/>
                <w:b/>
                <w:bCs/>
                <w:color w:val="000000" w:themeColor="text1"/>
                <w:sz w:val="24"/>
                <w:szCs w:val="24"/>
              </w:rPr>
            </w:pPr>
          </w:p>
          <w:p w14:paraId="17A09D17" w14:textId="77777777" w:rsidR="00454C22" w:rsidRDefault="00454C22" w:rsidP="00306603">
            <w:pPr>
              <w:rPr>
                <w:rFonts w:ascii="Arial" w:hAnsi="Arial" w:cs="Arial"/>
                <w:b/>
                <w:bCs/>
                <w:color w:val="000000" w:themeColor="text1"/>
                <w:sz w:val="24"/>
                <w:szCs w:val="24"/>
              </w:rPr>
            </w:pPr>
          </w:p>
          <w:p w14:paraId="1C5B12B9" w14:textId="77777777" w:rsidR="00454C22" w:rsidRDefault="00454C22" w:rsidP="00306603">
            <w:pPr>
              <w:rPr>
                <w:rFonts w:ascii="Arial" w:hAnsi="Arial" w:cs="Arial"/>
                <w:b/>
                <w:bCs/>
                <w:color w:val="000000" w:themeColor="text1"/>
                <w:sz w:val="24"/>
                <w:szCs w:val="24"/>
              </w:rPr>
            </w:pPr>
          </w:p>
          <w:p w14:paraId="676CE073" w14:textId="77777777" w:rsidR="00454C22" w:rsidRDefault="00454C22" w:rsidP="00306603">
            <w:pPr>
              <w:rPr>
                <w:rFonts w:ascii="Arial" w:hAnsi="Arial" w:cs="Arial"/>
                <w:b/>
                <w:bCs/>
                <w:color w:val="000000" w:themeColor="text1"/>
                <w:sz w:val="24"/>
                <w:szCs w:val="24"/>
              </w:rPr>
            </w:pPr>
          </w:p>
          <w:p w14:paraId="25FFD28D" w14:textId="77777777" w:rsidR="00454C22" w:rsidRDefault="00454C22" w:rsidP="00306603">
            <w:pPr>
              <w:rPr>
                <w:rFonts w:ascii="Arial" w:hAnsi="Arial" w:cs="Arial"/>
                <w:b/>
                <w:bCs/>
                <w:color w:val="000000" w:themeColor="text1"/>
                <w:sz w:val="24"/>
                <w:szCs w:val="24"/>
              </w:rPr>
            </w:pPr>
          </w:p>
          <w:p w14:paraId="5564B8BF" w14:textId="56EB8FFD" w:rsidR="00454C22" w:rsidRDefault="00454C22" w:rsidP="00306603">
            <w:pPr>
              <w:rPr>
                <w:rFonts w:ascii="Arial" w:hAnsi="Arial" w:cs="Arial"/>
                <w:b/>
                <w:bCs/>
                <w:color w:val="000000" w:themeColor="text1"/>
                <w:sz w:val="24"/>
                <w:szCs w:val="24"/>
              </w:rPr>
            </w:pPr>
          </w:p>
        </w:tc>
        <w:tc>
          <w:tcPr>
            <w:tcW w:w="4649" w:type="dxa"/>
          </w:tcPr>
          <w:p w14:paraId="6DA7083B" w14:textId="77777777" w:rsidR="00454C22" w:rsidRPr="00454C22" w:rsidRDefault="00454C22" w:rsidP="00454C22">
            <w:pPr>
              <w:rPr>
                <w:rFonts w:ascii="Arial" w:hAnsi="Arial" w:cs="Arial"/>
                <w:color w:val="000000" w:themeColor="text1"/>
                <w:sz w:val="24"/>
                <w:szCs w:val="24"/>
              </w:rPr>
            </w:pPr>
            <w:r w:rsidRPr="00454C22">
              <w:rPr>
                <w:rFonts w:ascii="Arial" w:hAnsi="Arial" w:cs="Arial"/>
                <w:color w:val="000000" w:themeColor="text1"/>
                <w:sz w:val="24"/>
                <w:szCs w:val="24"/>
              </w:rPr>
              <w:t xml:space="preserve">Knowsley SAB to raise with the National SAB Chairs forum the learning from this review and request that the relevant learning points are raised with the MOJ.  </w:t>
            </w:r>
          </w:p>
          <w:p w14:paraId="14104910" w14:textId="77777777" w:rsidR="00454C22" w:rsidRPr="00454C22" w:rsidRDefault="00454C22" w:rsidP="00454C22">
            <w:pPr>
              <w:rPr>
                <w:rFonts w:ascii="Arial" w:hAnsi="Arial" w:cs="Arial"/>
                <w:color w:val="000000" w:themeColor="text1"/>
                <w:sz w:val="24"/>
                <w:szCs w:val="24"/>
              </w:rPr>
            </w:pPr>
          </w:p>
        </w:tc>
        <w:tc>
          <w:tcPr>
            <w:tcW w:w="4650" w:type="dxa"/>
          </w:tcPr>
          <w:p w14:paraId="7E0D12CA" w14:textId="78874A9B" w:rsidR="00454C22" w:rsidRDefault="00454C22" w:rsidP="00454C22">
            <w:pPr>
              <w:pStyle w:val="ListParagraph"/>
              <w:numPr>
                <w:ilvl w:val="0"/>
                <w:numId w:val="11"/>
              </w:numPr>
              <w:rPr>
                <w:rFonts w:ascii="Arial" w:hAnsi="Arial" w:cs="Arial"/>
                <w:color w:val="000000" w:themeColor="text1"/>
                <w:sz w:val="24"/>
                <w:szCs w:val="24"/>
              </w:rPr>
            </w:pPr>
            <w:r w:rsidRPr="001C445C">
              <w:rPr>
                <w:rFonts w:ascii="Arial" w:hAnsi="Arial" w:cs="Arial"/>
                <w:color w:val="000000" w:themeColor="text1"/>
                <w:sz w:val="24"/>
                <w:szCs w:val="24"/>
              </w:rPr>
              <w:t xml:space="preserve">The KSAB Chair </w:t>
            </w:r>
            <w:r w:rsidR="00CA6AE6">
              <w:rPr>
                <w:rFonts w:ascii="Arial" w:hAnsi="Arial" w:cs="Arial"/>
                <w:color w:val="000000" w:themeColor="text1"/>
                <w:sz w:val="24"/>
                <w:szCs w:val="24"/>
              </w:rPr>
              <w:t>has shar</w:t>
            </w:r>
            <w:r w:rsidRPr="001C445C">
              <w:rPr>
                <w:rFonts w:ascii="Arial" w:hAnsi="Arial" w:cs="Arial"/>
                <w:color w:val="000000" w:themeColor="text1"/>
                <w:sz w:val="24"/>
                <w:szCs w:val="24"/>
              </w:rPr>
              <w:t>e</w:t>
            </w:r>
            <w:r w:rsidR="00CA6AE6">
              <w:rPr>
                <w:rFonts w:ascii="Arial" w:hAnsi="Arial" w:cs="Arial"/>
                <w:color w:val="000000" w:themeColor="text1"/>
                <w:sz w:val="24"/>
                <w:szCs w:val="24"/>
              </w:rPr>
              <w:t>d</w:t>
            </w:r>
            <w:r w:rsidRPr="001C445C">
              <w:rPr>
                <w:rFonts w:ascii="Arial" w:hAnsi="Arial" w:cs="Arial"/>
                <w:color w:val="000000" w:themeColor="text1"/>
                <w:sz w:val="24"/>
                <w:szCs w:val="24"/>
              </w:rPr>
              <w:t xml:space="preserve"> finding</w:t>
            </w:r>
            <w:r w:rsidR="00CA6AE6">
              <w:rPr>
                <w:rFonts w:ascii="Arial" w:hAnsi="Arial" w:cs="Arial"/>
                <w:color w:val="000000" w:themeColor="text1"/>
                <w:sz w:val="24"/>
                <w:szCs w:val="24"/>
              </w:rPr>
              <w:t>s</w:t>
            </w:r>
            <w:r w:rsidRPr="001C445C">
              <w:rPr>
                <w:rFonts w:ascii="Arial" w:hAnsi="Arial" w:cs="Arial"/>
                <w:color w:val="000000" w:themeColor="text1"/>
                <w:sz w:val="24"/>
                <w:szCs w:val="24"/>
              </w:rPr>
              <w:t xml:space="preserve"> from the Mr B case to National SAB Chairs forum for discussion and sharing with the M</w:t>
            </w:r>
            <w:r>
              <w:rPr>
                <w:rFonts w:ascii="Arial" w:hAnsi="Arial" w:cs="Arial"/>
                <w:color w:val="000000" w:themeColor="text1"/>
                <w:sz w:val="24"/>
                <w:szCs w:val="24"/>
              </w:rPr>
              <w:t xml:space="preserve">inistry of </w:t>
            </w:r>
            <w:r w:rsidRPr="001C445C">
              <w:rPr>
                <w:rFonts w:ascii="Arial" w:hAnsi="Arial" w:cs="Arial"/>
                <w:color w:val="000000" w:themeColor="text1"/>
                <w:sz w:val="24"/>
                <w:szCs w:val="24"/>
              </w:rPr>
              <w:t>J</w:t>
            </w:r>
            <w:r>
              <w:rPr>
                <w:rFonts w:ascii="Arial" w:hAnsi="Arial" w:cs="Arial"/>
                <w:color w:val="000000" w:themeColor="text1"/>
                <w:sz w:val="24"/>
                <w:szCs w:val="24"/>
              </w:rPr>
              <w:t>ustice</w:t>
            </w:r>
            <w:r w:rsidRPr="001C445C">
              <w:rPr>
                <w:rFonts w:ascii="Arial" w:hAnsi="Arial" w:cs="Arial"/>
                <w:color w:val="000000" w:themeColor="text1"/>
                <w:sz w:val="24"/>
                <w:szCs w:val="24"/>
              </w:rPr>
              <w:t xml:space="preserve">. </w:t>
            </w:r>
          </w:p>
          <w:p w14:paraId="4FCF9DD7" w14:textId="1EFFB335" w:rsidR="00040185" w:rsidRPr="00040185" w:rsidRDefault="00040185" w:rsidP="00040185">
            <w:pPr>
              <w:pStyle w:val="ListParagraph"/>
              <w:numPr>
                <w:ilvl w:val="0"/>
                <w:numId w:val="11"/>
              </w:numPr>
              <w:rPr>
                <w:rFonts w:ascii="Arial" w:hAnsi="Arial" w:cs="Arial"/>
                <w:sz w:val="24"/>
                <w:szCs w:val="24"/>
              </w:rPr>
            </w:pPr>
            <w:r w:rsidRPr="00040185">
              <w:rPr>
                <w:rFonts w:ascii="Arial" w:hAnsi="Arial" w:cs="Arial"/>
                <w:sz w:val="24"/>
                <w:szCs w:val="24"/>
              </w:rPr>
              <w:t>Connection with and where possible influence of national work / frameworks</w:t>
            </w:r>
            <w:r>
              <w:rPr>
                <w:rFonts w:ascii="Arial" w:hAnsi="Arial" w:cs="Arial"/>
                <w:sz w:val="24"/>
                <w:szCs w:val="24"/>
              </w:rPr>
              <w:t xml:space="preserve"> </w:t>
            </w:r>
            <w:r w:rsidRPr="00040185">
              <w:rPr>
                <w:rFonts w:ascii="Arial" w:hAnsi="Arial" w:cs="Arial"/>
                <w:sz w:val="24"/>
                <w:szCs w:val="24"/>
              </w:rPr>
              <w:t>/</w:t>
            </w:r>
            <w:r>
              <w:rPr>
                <w:rFonts w:ascii="Arial" w:hAnsi="Arial" w:cs="Arial"/>
                <w:sz w:val="24"/>
                <w:szCs w:val="24"/>
              </w:rPr>
              <w:t xml:space="preserve"> </w:t>
            </w:r>
            <w:r w:rsidRPr="00040185">
              <w:rPr>
                <w:rFonts w:ascii="Arial" w:hAnsi="Arial" w:cs="Arial"/>
                <w:sz w:val="24"/>
                <w:szCs w:val="24"/>
              </w:rPr>
              <w:t xml:space="preserve">guidance is worth pursuing in connection with the above. </w:t>
            </w:r>
          </w:p>
        </w:tc>
      </w:tr>
    </w:tbl>
    <w:p w14:paraId="575B43C0" w14:textId="63431083" w:rsidR="00833568" w:rsidRDefault="00833568" w:rsidP="00833568">
      <w:pPr>
        <w:tabs>
          <w:tab w:val="left" w:pos="13007"/>
        </w:tabs>
      </w:pPr>
    </w:p>
    <w:p w14:paraId="1EDD63C8" w14:textId="77777777" w:rsidR="00833568" w:rsidRPr="00833568" w:rsidRDefault="00833568" w:rsidP="00833568">
      <w:pPr>
        <w:tabs>
          <w:tab w:val="left" w:pos="13007"/>
        </w:tabs>
      </w:pPr>
    </w:p>
    <w:sectPr w:rsidR="00833568" w:rsidRPr="00833568" w:rsidSect="006B3613">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5672B" w14:textId="77777777" w:rsidR="00B72E34" w:rsidRDefault="00B72E34" w:rsidP="006B3613">
      <w:pPr>
        <w:spacing w:after="0" w:line="240" w:lineRule="auto"/>
      </w:pPr>
      <w:r>
        <w:separator/>
      </w:r>
    </w:p>
  </w:endnote>
  <w:endnote w:type="continuationSeparator" w:id="0">
    <w:p w14:paraId="50C4591B" w14:textId="77777777" w:rsidR="00B72E34" w:rsidRDefault="00B72E34" w:rsidP="006B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E9F77" w14:textId="77777777" w:rsidR="00B72E34" w:rsidRDefault="00B72E34" w:rsidP="006B3613">
      <w:pPr>
        <w:spacing w:after="0" w:line="240" w:lineRule="auto"/>
      </w:pPr>
      <w:r>
        <w:separator/>
      </w:r>
    </w:p>
  </w:footnote>
  <w:footnote w:type="continuationSeparator" w:id="0">
    <w:p w14:paraId="134E2D70" w14:textId="77777777" w:rsidR="00B72E34" w:rsidRDefault="00B72E34" w:rsidP="006B3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7B901" w14:textId="6AFB763F" w:rsidR="006B3613" w:rsidRDefault="00DF3053">
    <w:pPr>
      <w:pStyle w:val="Header"/>
    </w:pPr>
    <w:r>
      <w:rPr>
        <w:noProof/>
      </w:rPr>
      <w:drawing>
        <wp:anchor distT="0" distB="0" distL="114300" distR="114300" simplePos="0" relativeHeight="251661312" behindDoc="0" locked="0" layoutInCell="1" allowOverlap="1" wp14:anchorId="4BF4328A" wp14:editId="29615797">
          <wp:simplePos x="0" y="0"/>
          <wp:positionH relativeFrom="page">
            <wp:posOffset>89807</wp:posOffset>
          </wp:positionH>
          <wp:positionV relativeFrom="paragraph">
            <wp:posOffset>-319042</wp:posOffset>
          </wp:positionV>
          <wp:extent cx="1557020" cy="778510"/>
          <wp:effectExtent l="0" t="0" r="0" b="2540"/>
          <wp:wrapSquare wrapText="bothSides"/>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702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006B3613">
      <w:rPr>
        <w:noProof/>
      </w:rPr>
      <w:drawing>
        <wp:anchor distT="0" distB="0" distL="114300" distR="114300" simplePos="0" relativeHeight="251659264" behindDoc="0" locked="0" layoutInCell="1" allowOverlap="1" wp14:anchorId="2CE81162" wp14:editId="3ED35BA1">
          <wp:simplePos x="0" y="0"/>
          <wp:positionH relativeFrom="page">
            <wp:posOffset>8954239</wp:posOffset>
          </wp:positionH>
          <wp:positionV relativeFrom="paragraph">
            <wp:posOffset>-379206</wp:posOffset>
          </wp:positionV>
          <wp:extent cx="1557020" cy="778510"/>
          <wp:effectExtent l="0" t="0" r="0" b="2540"/>
          <wp:wrapSquare wrapText="bothSides"/>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7020" cy="778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3F69"/>
    <w:multiLevelType w:val="hybridMultilevel"/>
    <w:tmpl w:val="CE287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E0E3A"/>
    <w:multiLevelType w:val="hybridMultilevel"/>
    <w:tmpl w:val="F6A47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4721D"/>
    <w:multiLevelType w:val="hybridMultilevel"/>
    <w:tmpl w:val="17FEB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C60225"/>
    <w:multiLevelType w:val="hybridMultilevel"/>
    <w:tmpl w:val="B328A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D5280"/>
    <w:multiLevelType w:val="hybridMultilevel"/>
    <w:tmpl w:val="A0FC92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7F0DE6"/>
    <w:multiLevelType w:val="hybridMultilevel"/>
    <w:tmpl w:val="E7344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117A5B"/>
    <w:multiLevelType w:val="hybridMultilevel"/>
    <w:tmpl w:val="435C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FC027C"/>
    <w:multiLevelType w:val="hybridMultilevel"/>
    <w:tmpl w:val="87DC821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503FFD"/>
    <w:multiLevelType w:val="hybridMultilevel"/>
    <w:tmpl w:val="17068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F00349"/>
    <w:multiLevelType w:val="hybridMultilevel"/>
    <w:tmpl w:val="6C9037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D92B25"/>
    <w:multiLevelType w:val="hybridMultilevel"/>
    <w:tmpl w:val="EB1E5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DC6D1F"/>
    <w:multiLevelType w:val="hybridMultilevel"/>
    <w:tmpl w:val="A6AA7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9023A"/>
    <w:multiLevelType w:val="hybridMultilevel"/>
    <w:tmpl w:val="1AB62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C25389"/>
    <w:multiLevelType w:val="hybridMultilevel"/>
    <w:tmpl w:val="CCB4A9D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215BB1"/>
    <w:multiLevelType w:val="hybridMultilevel"/>
    <w:tmpl w:val="E3167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CA2C2C"/>
    <w:multiLevelType w:val="hybridMultilevel"/>
    <w:tmpl w:val="B4E66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402866"/>
    <w:multiLevelType w:val="hybridMultilevel"/>
    <w:tmpl w:val="FA02DE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204FCC"/>
    <w:multiLevelType w:val="hybridMultilevel"/>
    <w:tmpl w:val="6122B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166269">
    <w:abstractNumId w:val="1"/>
  </w:num>
  <w:num w:numId="2" w16cid:durableId="622463624">
    <w:abstractNumId w:val="17"/>
  </w:num>
  <w:num w:numId="3" w16cid:durableId="1829439098">
    <w:abstractNumId w:val="2"/>
  </w:num>
  <w:num w:numId="4" w16cid:durableId="1421753784">
    <w:abstractNumId w:val="8"/>
  </w:num>
  <w:num w:numId="5" w16cid:durableId="588127155">
    <w:abstractNumId w:val="15"/>
  </w:num>
  <w:num w:numId="6" w16cid:durableId="420300076">
    <w:abstractNumId w:val="16"/>
  </w:num>
  <w:num w:numId="7" w16cid:durableId="1404911752">
    <w:abstractNumId w:val="10"/>
  </w:num>
  <w:num w:numId="8" w16cid:durableId="1273979976">
    <w:abstractNumId w:val="13"/>
  </w:num>
  <w:num w:numId="9" w16cid:durableId="1081415399">
    <w:abstractNumId w:val="11"/>
  </w:num>
  <w:num w:numId="10" w16cid:durableId="603271126">
    <w:abstractNumId w:val="14"/>
  </w:num>
  <w:num w:numId="11" w16cid:durableId="1243952212">
    <w:abstractNumId w:val="6"/>
  </w:num>
  <w:num w:numId="12" w16cid:durableId="2025395285">
    <w:abstractNumId w:val="7"/>
  </w:num>
  <w:num w:numId="13" w16cid:durableId="1302493733">
    <w:abstractNumId w:val="4"/>
  </w:num>
  <w:num w:numId="14" w16cid:durableId="2082632526">
    <w:abstractNumId w:val="5"/>
  </w:num>
  <w:num w:numId="15" w16cid:durableId="1814448708">
    <w:abstractNumId w:val="12"/>
  </w:num>
  <w:num w:numId="16" w16cid:durableId="9114103">
    <w:abstractNumId w:val="9"/>
  </w:num>
  <w:num w:numId="17" w16cid:durableId="1683775128">
    <w:abstractNumId w:val="3"/>
  </w:num>
  <w:num w:numId="18" w16cid:durableId="1338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13"/>
    <w:rsid w:val="000233FD"/>
    <w:rsid w:val="00034DE9"/>
    <w:rsid w:val="000357AE"/>
    <w:rsid w:val="00040185"/>
    <w:rsid w:val="00054DF4"/>
    <w:rsid w:val="000E3168"/>
    <w:rsid w:val="000F01F8"/>
    <w:rsid w:val="0012455C"/>
    <w:rsid w:val="00134EEF"/>
    <w:rsid w:val="00164EAC"/>
    <w:rsid w:val="00195AB2"/>
    <w:rsid w:val="001E47DA"/>
    <w:rsid w:val="001F56A1"/>
    <w:rsid w:val="00204BF7"/>
    <w:rsid w:val="0022489B"/>
    <w:rsid w:val="0024761B"/>
    <w:rsid w:val="00276D03"/>
    <w:rsid w:val="00284E3D"/>
    <w:rsid w:val="00286DD6"/>
    <w:rsid w:val="002956A8"/>
    <w:rsid w:val="002B35AD"/>
    <w:rsid w:val="002C7D96"/>
    <w:rsid w:val="002E1821"/>
    <w:rsid w:val="00306603"/>
    <w:rsid w:val="00374FDF"/>
    <w:rsid w:val="00375F56"/>
    <w:rsid w:val="00390124"/>
    <w:rsid w:val="00397B08"/>
    <w:rsid w:val="003A1B5A"/>
    <w:rsid w:val="003D1481"/>
    <w:rsid w:val="003F0572"/>
    <w:rsid w:val="00424134"/>
    <w:rsid w:val="00440E3F"/>
    <w:rsid w:val="00447F2D"/>
    <w:rsid w:val="00454C22"/>
    <w:rsid w:val="004B15FB"/>
    <w:rsid w:val="004C43E9"/>
    <w:rsid w:val="004E7CE2"/>
    <w:rsid w:val="00510B65"/>
    <w:rsid w:val="00511BFA"/>
    <w:rsid w:val="00513D0B"/>
    <w:rsid w:val="00572EA7"/>
    <w:rsid w:val="00593FC1"/>
    <w:rsid w:val="005B0166"/>
    <w:rsid w:val="0061277A"/>
    <w:rsid w:val="006255F7"/>
    <w:rsid w:val="00632355"/>
    <w:rsid w:val="0065663F"/>
    <w:rsid w:val="006B3613"/>
    <w:rsid w:val="006C544E"/>
    <w:rsid w:val="007032EC"/>
    <w:rsid w:val="007179CB"/>
    <w:rsid w:val="007228CA"/>
    <w:rsid w:val="00732643"/>
    <w:rsid w:val="00743FF9"/>
    <w:rsid w:val="00751C5C"/>
    <w:rsid w:val="00754032"/>
    <w:rsid w:val="00756BCD"/>
    <w:rsid w:val="007B47F0"/>
    <w:rsid w:val="00817FDA"/>
    <w:rsid w:val="00833568"/>
    <w:rsid w:val="00857FB1"/>
    <w:rsid w:val="0089276F"/>
    <w:rsid w:val="008A4D16"/>
    <w:rsid w:val="008A554C"/>
    <w:rsid w:val="008C1FAF"/>
    <w:rsid w:val="008E4ECA"/>
    <w:rsid w:val="009123AD"/>
    <w:rsid w:val="0092622A"/>
    <w:rsid w:val="00955DEA"/>
    <w:rsid w:val="00962F86"/>
    <w:rsid w:val="00974ABB"/>
    <w:rsid w:val="00980148"/>
    <w:rsid w:val="009E1F1B"/>
    <w:rsid w:val="00A12A65"/>
    <w:rsid w:val="00A27BA7"/>
    <w:rsid w:val="00A34218"/>
    <w:rsid w:val="00A34F33"/>
    <w:rsid w:val="00A810E1"/>
    <w:rsid w:val="00AE453A"/>
    <w:rsid w:val="00AE538F"/>
    <w:rsid w:val="00B40990"/>
    <w:rsid w:val="00B41C0D"/>
    <w:rsid w:val="00B60761"/>
    <w:rsid w:val="00B72E34"/>
    <w:rsid w:val="00B844DD"/>
    <w:rsid w:val="00B917BA"/>
    <w:rsid w:val="00BF4DEF"/>
    <w:rsid w:val="00C35CF7"/>
    <w:rsid w:val="00C35ED6"/>
    <w:rsid w:val="00C43B83"/>
    <w:rsid w:val="00C7222F"/>
    <w:rsid w:val="00C953C2"/>
    <w:rsid w:val="00CA6AE6"/>
    <w:rsid w:val="00CB311F"/>
    <w:rsid w:val="00D03780"/>
    <w:rsid w:val="00D33655"/>
    <w:rsid w:val="00D40E6E"/>
    <w:rsid w:val="00D47CA5"/>
    <w:rsid w:val="00DE2335"/>
    <w:rsid w:val="00DF3053"/>
    <w:rsid w:val="00E112AB"/>
    <w:rsid w:val="00E26B9B"/>
    <w:rsid w:val="00E47FDA"/>
    <w:rsid w:val="00E710CC"/>
    <w:rsid w:val="00E96581"/>
    <w:rsid w:val="00EA1338"/>
    <w:rsid w:val="00EF1B16"/>
    <w:rsid w:val="00F025BF"/>
    <w:rsid w:val="00F62885"/>
    <w:rsid w:val="00FB530A"/>
    <w:rsid w:val="00FC73C7"/>
    <w:rsid w:val="0E8DCBDC"/>
    <w:rsid w:val="725DC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C8148"/>
  <w15:chartTrackingRefBased/>
  <w15:docId w15:val="{49D100D9-F5EF-4DD5-9C0C-D46F589A6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5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6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613"/>
  </w:style>
  <w:style w:type="paragraph" w:styleId="Footer">
    <w:name w:val="footer"/>
    <w:basedOn w:val="Normal"/>
    <w:link w:val="FooterChar"/>
    <w:uiPriority w:val="99"/>
    <w:unhideWhenUsed/>
    <w:rsid w:val="006B3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613"/>
  </w:style>
  <w:style w:type="table" w:styleId="TableGrid">
    <w:name w:val="Table Grid"/>
    <w:basedOn w:val="TableNormal"/>
    <w:uiPriority w:val="39"/>
    <w:rsid w:val="00833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277A"/>
    <w:pPr>
      <w:ind w:left="720"/>
      <w:contextualSpacing/>
    </w:pPr>
  </w:style>
  <w:style w:type="paragraph" w:styleId="NoSpacing">
    <w:name w:val="No Spacing"/>
    <w:uiPriority w:val="1"/>
    <w:qFormat/>
    <w:rsid w:val="00A27BA7"/>
    <w:pPr>
      <w:spacing w:after="0" w:line="240" w:lineRule="auto"/>
    </w:pPr>
  </w:style>
  <w:style w:type="table" w:styleId="GridTable4-Accent5">
    <w:name w:val="Grid Table 4 Accent 5"/>
    <w:basedOn w:val="TableNormal"/>
    <w:uiPriority w:val="49"/>
    <w:rsid w:val="00397B0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397B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397B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FootnoteReference">
    <w:name w:val="footnote reference"/>
    <w:basedOn w:val="DefaultParagraphFont"/>
    <w:uiPriority w:val="99"/>
    <w:semiHidden/>
    <w:unhideWhenUsed/>
    <w:rsid w:val="00974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345731">
      <w:bodyDiv w:val="1"/>
      <w:marLeft w:val="0"/>
      <w:marRight w:val="0"/>
      <w:marTop w:val="0"/>
      <w:marBottom w:val="0"/>
      <w:divBdr>
        <w:top w:val="none" w:sz="0" w:space="0" w:color="auto"/>
        <w:left w:val="none" w:sz="0" w:space="0" w:color="auto"/>
        <w:bottom w:val="none" w:sz="0" w:space="0" w:color="auto"/>
        <w:right w:val="none" w:sz="0" w:space="0" w:color="auto"/>
      </w:divBdr>
    </w:div>
    <w:div w:id="194379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C4E715728E55408DAD38A347E01521" ma:contentTypeVersion="19" ma:contentTypeDescription="Create a new document." ma:contentTypeScope="" ma:versionID="cd1937509cc85d324151b28019163f9e">
  <xsd:schema xmlns:xsd="http://www.w3.org/2001/XMLSchema" xmlns:xs="http://www.w3.org/2001/XMLSchema" xmlns:p="http://schemas.microsoft.com/office/2006/metadata/properties" xmlns:ns2="1c015b66-fb32-4b16-95ac-fcd8be9899e3" xmlns:ns3="6318a7a9-81ae-4f47-9f6a-00c765cde394" targetNamespace="http://schemas.microsoft.com/office/2006/metadata/properties" ma:root="true" ma:fieldsID="e0c9d1a216cd4e518f9cba32b16a9b3d" ns2:_="" ns3:_="">
    <xsd:import namespace="1c015b66-fb32-4b16-95ac-fcd8be9899e3"/>
    <xsd:import namespace="6318a7a9-81ae-4f47-9f6a-00c765cde39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15b66-fb32-4b16-95ac-fcd8be989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18a7a9-81ae-4f47-9f6a-00c765cde39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216065d-5d3d-41bd-8226-7c12c4ec9275}" ma:internalName="TaxCatchAll" ma:showField="CatchAllData" ma:web="6318a7a9-81ae-4f47-9f6a-00c765cde39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015b66-fb32-4b16-95ac-fcd8be9899e3">
      <Terms xmlns="http://schemas.microsoft.com/office/infopath/2007/PartnerControls"/>
    </lcf76f155ced4ddcb4097134ff3c332f>
    <TaxCatchAll xmlns="6318a7a9-81ae-4f47-9f6a-00c765cde3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8553D-6BB7-4CE6-9768-802A378ED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15b66-fb32-4b16-95ac-fcd8be9899e3"/>
    <ds:schemaRef ds:uri="6318a7a9-81ae-4f47-9f6a-00c765cde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FB0454-9890-4E64-997A-600A28ADE3E6}">
  <ds:schemaRefs>
    <ds:schemaRef ds:uri="http://schemas.microsoft.com/office/2006/metadata/properties"/>
    <ds:schemaRef ds:uri="http://schemas.microsoft.com/office/infopath/2007/PartnerControls"/>
    <ds:schemaRef ds:uri="1c015b66-fb32-4b16-95ac-fcd8be9899e3"/>
    <ds:schemaRef ds:uri="6318a7a9-81ae-4f47-9f6a-00c765cde394"/>
  </ds:schemaRefs>
</ds:datastoreItem>
</file>

<file path=customXml/itemProps3.xml><?xml version="1.0" encoding="utf-8"?>
<ds:datastoreItem xmlns:ds="http://schemas.openxmlformats.org/officeDocument/2006/customXml" ds:itemID="{2802EB52-C9E2-4BE9-ACA1-07DAC49CF9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594</Words>
  <Characters>3392</Characters>
  <Application>Microsoft Office Word</Application>
  <DocSecurity>0</DocSecurity>
  <Lines>28</Lines>
  <Paragraphs>7</Paragraphs>
  <ScaleCrop>false</ScaleCrop>
  <Company>Knowsley Metropolitan Borough Council</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Hatton Devon</dc:creator>
  <cp:keywords/>
  <dc:description/>
  <cp:lastModifiedBy>Clarke, Angela</cp:lastModifiedBy>
  <cp:revision>2</cp:revision>
  <dcterms:created xsi:type="dcterms:W3CDTF">2023-07-18T12:55:00Z</dcterms:created>
  <dcterms:modified xsi:type="dcterms:W3CDTF">2023-07-18T12:55:00Z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0x0101003EC4E715728E55408DAD38A347E01521</vt:lpwstr>
  </property>
  <property fmtid="{D5CDD505-2E9C-101B-9397-08002B2CF9AE}" pid="3" name="MediaServiceImageTags">
    <vt:lpwstr/>
  </property>
</Properties>
</file>