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744" w:rsidRPr="009D7262" w:rsidRDefault="00BE5744" w:rsidP="00BE5744">
      <w:pPr>
        <w:autoSpaceDE w:val="0"/>
        <w:autoSpaceDN w:val="0"/>
        <w:adjustRightInd w:val="0"/>
        <w:ind w:left="0" w:right="26" w:firstLine="0"/>
        <w:jc w:val="center"/>
        <w:rPr>
          <w:rFonts w:cs="Arial"/>
        </w:rPr>
      </w:pPr>
      <w:r w:rsidRPr="00B364C6">
        <w:rPr>
          <w:rFonts w:cs="Arial"/>
          <w:b/>
          <w:bCs/>
        </w:rPr>
        <w:t>KNOWSLEY METROPOLITAN BOROUGH COUNCIL</w:t>
      </w:r>
    </w:p>
    <w:p w:rsidR="00BE5744" w:rsidRPr="009D7262" w:rsidRDefault="00BE5744" w:rsidP="00BE5744">
      <w:pPr>
        <w:autoSpaceDE w:val="0"/>
        <w:autoSpaceDN w:val="0"/>
        <w:adjustRightInd w:val="0"/>
        <w:ind w:left="0" w:right="26" w:firstLine="0"/>
        <w:jc w:val="center"/>
        <w:rPr>
          <w:rFonts w:cs="Arial"/>
        </w:rPr>
      </w:pPr>
      <w:r>
        <w:rPr>
          <w:rFonts w:cs="Arial"/>
          <w:b/>
          <w:bCs/>
        </w:rPr>
        <w:t xml:space="preserve">PAY </w:t>
      </w:r>
      <w:r w:rsidRPr="00B364C6">
        <w:rPr>
          <w:rFonts w:cs="Arial"/>
          <w:b/>
          <w:bCs/>
        </w:rPr>
        <w:t>POLICY STATEMENT – MARCH 2021</w:t>
      </w:r>
    </w:p>
    <w:p w:rsidR="00BE5744" w:rsidRDefault="00BE5744" w:rsidP="00BE5744">
      <w:pPr>
        <w:autoSpaceDE w:val="0"/>
        <w:autoSpaceDN w:val="0"/>
        <w:adjustRightInd w:val="0"/>
        <w:ind w:left="0" w:right="26" w:firstLine="0"/>
        <w:rPr>
          <w:rFonts w:cs="Arial"/>
        </w:rPr>
      </w:pPr>
    </w:p>
    <w:p w:rsidR="00BE5744" w:rsidRPr="009D7262" w:rsidRDefault="00BE5744" w:rsidP="00BE5744">
      <w:pPr>
        <w:autoSpaceDE w:val="0"/>
        <w:autoSpaceDN w:val="0"/>
        <w:adjustRightInd w:val="0"/>
        <w:ind w:left="0" w:right="26" w:firstLine="0"/>
        <w:rPr>
          <w:rFonts w:cs="Arial"/>
        </w:rPr>
      </w:pPr>
    </w:p>
    <w:p w:rsidR="00BE5744" w:rsidRPr="009D7262" w:rsidRDefault="00BE5744" w:rsidP="00BE5744">
      <w:pPr>
        <w:autoSpaceDE w:val="0"/>
        <w:autoSpaceDN w:val="0"/>
        <w:adjustRightInd w:val="0"/>
        <w:ind w:left="0" w:right="26" w:firstLine="0"/>
        <w:rPr>
          <w:rFonts w:cs="Arial"/>
        </w:rPr>
      </w:pPr>
      <w:r w:rsidRPr="00B364C6">
        <w:rPr>
          <w:rFonts w:cs="Arial"/>
          <w:b/>
          <w:bCs/>
        </w:rPr>
        <w:t>INTRODUCTION</w:t>
      </w:r>
    </w:p>
    <w:p w:rsidR="00BE5744" w:rsidRPr="009D7262"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sidRPr="00B364C6">
        <w:rPr>
          <w:rFonts w:cs="Arial"/>
        </w:rPr>
        <w:t xml:space="preserve">Knowsley Metropolitan Borough Council is committed to transparency and fairness in the payment and remuneration of </w:t>
      </w:r>
      <w:proofErr w:type="gramStart"/>
      <w:r w:rsidRPr="00B364C6">
        <w:rPr>
          <w:rFonts w:cs="Arial"/>
        </w:rPr>
        <w:t>all of</w:t>
      </w:r>
      <w:proofErr w:type="gramEnd"/>
      <w:r w:rsidRPr="00B364C6">
        <w:rPr>
          <w:rFonts w:cs="Arial"/>
        </w:rPr>
        <w:t xml:space="preserve"> its employees.</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sidRPr="00B364C6">
        <w:rPr>
          <w:rFonts w:cs="Arial"/>
        </w:rPr>
        <w:t xml:space="preserve">In 2020/21, the Council had an overall pay bill of £88.66m including National Insurance and Superannuation costs (but excluding the pay for staff employed by the Borough’s schools who are employed independently of the Authority). </w:t>
      </w:r>
      <w:r>
        <w:rPr>
          <w:rFonts w:cs="Arial"/>
        </w:rPr>
        <w:t xml:space="preserve"> </w:t>
      </w:r>
      <w:r w:rsidRPr="00B364C6">
        <w:rPr>
          <w:rFonts w:cs="Arial"/>
        </w:rPr>
        <w:t xml:space="preserve">The Council currently has a workforce of 2,775 people. </w:t>
      </w:r>
      <w:r>
        <w:rPr>
          <w:rFonts w:cs="Arial"/>
        </w:rPr>
        <w:t xml:space="preserve"> </w:t>
      </w:r>
      <w:r w:rsidRPr="00B364C6">
        <w:rPr>
          <w:rFonts w:cs="Arial"/>
        </w:rPr>
        <w:t>These figures do not include casual workers or staff employed by the Borough’s schools who, as stated above, are employed independently of the Authority.</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sidRPr="00B364C6">
        <w:rPr>
          <w:rFonts w:cs="Arial"/>
        </w:rPr>
        <w:t xml:space="preserve">Pay for employees working across the wide range of Council services has been reviewed following assessment of job roles using agreed job evaluation schemes. </w:t>
      </w:r>
      <w:r>
        <w:rPr>
          <w:rFonts w:cs="Arial"/>
        </w:rPr>
        <w:t xml:space="preserve"> </w:t>
      </w:r>
      <w:r w:rsidRPr="00B364C6">
        <w:rPr>
          <w:rFonts w:cs="Arial"/>
        </w:rPr>
        <w:t xml:space="preserve">The pay review exercise was undertaken in two phases and concluded in 2013 for all posts (excluding teachers) below senior officer level and in 2016 for posts up to and including the Chief Executive. </w:t>
      </w:r>
      <w:r>
        <w:rPr>
          <w:rFonts w:cs="Arial"/>
        </w:rPr>
        <w:t xml:space="preserve"> </w:t>
      </w:r>
      <w:r w:rsidRPr="00B364C6">
        <w:rPr>
          <w:rFonts w:cs="Arial"/>
        </w:rPr>
        <w:t xml:space="preserve">The purpose of the pay and grading review was to enable the Authority to implement an equal pay compliant pay structure, </w:t>
      </w:r>
      <w:r>
        <w:rPr>
          <w:rFonts w:cs="Arial"/>
        </w:rPr>
        <w:t>and to assist in managing</w:t>
      </w:r>
      <w:r w:rsidRPr="00B364C6">
        <w:rPr>
          <w:rFonts w:cs="Arial"/>
        </w:rPr>
        <w:t xml:space="preserve"> pay costs without creating additional overall cost pressures on staffing budgets.</w:t>
      </w:r>
      <w:r>
        <w:rPr>
          <w:rFonts w:cs="Arial"/>
        </w:rPr>
        <w:t xml:space="preserve"> </w:t>
      </w:r>
      <w:r w:rsidRPr="00B364C6">
        <w:rPr>
          <w:rFonts w:cs="Arial"/>
        </w:rPr>
        <w:t xml:space="preserve"> All new posts or changes to job roles continue to be subject to the agreed job evaluation schemes and the pay review principles applied in 2014 and 2016.</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sidRPr="00B364C6">
        <w:rPr>
          <w:rFonts w:cs="Arial"/>
        </w:rPr>
        <w:t xml:space="preserve">Since October 2015, the Council has adopted a minimum level of pay as determined by the Living Wage Foundation. </w:t>
      </w:r>
      <w:r>
        <w:rPr>
          <w:rFonts w:cs="Arial"/>
        </w:rPr>
        <w:t xml:space="preserve"> </w:t>
      </w:r>
      <w:r w:rsidRPr="00B364C6">
        <w:rPr>
          <w:rFonts w:cs="Arial"/>
        </w:rPr>
        <w:t xml:space="preserve">The commitment to the Foundation’s Living Wage is voluntary and currently paid by 7,000 United Kingdom employers who, like the Council, believe that a fair day's work deserves a fair day's pay. </w:t>
      </w:r>
      <w:r>
        <w:rPr>
          <w:rFonts w:cs="Arial"/>
        </w:rPr>
        <w:t xml:space="preserve"> </w:t>
      </w:r>
      <w:r w:rsidRPr="00B364C6">
        <w:rPr>
          <w:rFonts w:cs="Arial"/>
        </w:rPr>
        <w:t xml:space="preserve">The Living Wage Foundation rate has increased each year since 2015 and is greater than the </w:t>
      </w:r>
      <w:r>
        <w:rPr>
          <w:rFonts w:cs="Arial"/>
        </w:rPr>
        <w:t xml:space="preserve">National </w:t>
      </w:r>
      <w:r w:rsidRPr="00B364C6">
        <w:rPr>
          <w:rFonts w:cs="Arial"/>
        </w:rPr>
        <w:t>Living Wage introduced by the Government in April 2016, although it theoretically applies only to staff over 25 years of age.</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sidRPr="00B364C6">
        <w:rPr>
          <w:rFonts w:cs="Arial"/>
        </w:rPr>
        <w:t xml:space="preserve">The Living Wage Foundation rate is independently calculated. </w:t>
      </w:r>
      <w:r>
        <w:rPr>
          <w:rFonts w:cs="Arial"/>
        </w:rPr>
        <w:t xml:space="preserve"> </w:t>
      </w:r>
      <w:r w:rsidRPr="00B364C6">
        <w:rPr>
          <w:rFonts w:cs="Arial"/>
        </w:rPr>
        <w:t xml:space="preserve">Knowsley goes beyond the Foundation’s recommendations and well beyond the Government’s approach by applying the Foundation’s rate to all employees irrespective of age </w:t>
      </w:r>
      <w:r>
        <w:rPr>
          <w:rFonts w:cs="Arial"/>
        </w:rPr>
        <w:t>(including</w:t>
      </w:r>
      <w:r w:rsidRPr="00B364C6">
        <w:rPr>
          <w:rFonts w:cs="Arial"/>
        </w:rPr>
        <w:t xml:space="preserve"> apprentices employed across Council services</w:t>
      </w:r>
      <w:r>
        <w:rPr>
          <w:rFonts w:cs="Arial"/>
        </w:rPr>
        <w:t>)</w:t>
      </w:r>
      <w:r w:rsidRPr="00B364C6">
        <w:rPr>
          <w:rFonts w:cs="Arial"/>
        </w:rPr>
        <w:t>.</w:t>
      </w:r>
    </w:p>
    <w:p w:rsidR="00BE5744" w:rsidRPr="00B364C6" w:rsidRDefault="00BE5744" w:rsidP="00BE5744">
      <w:pPr>
        <w:autoSpaceDE w:val="0"/>
        <w:autoSpaceDN w:val="0"/>
        <w:adjustRightInd w:val="0"/>
        <w:ind w:left="0" w:right="26" w:firstLine="0"/>
        <w:rPr>
          <w:rFonts w:cs="Arial"/>
        </w:rPr>
      </w:pPr>
    </w:p>
    <w:p w:rsidR="00BE5744" w:rsidRDefault="00BE5744" w:rsidP="00BE5744">
      <w:pPr>
        <w:ind w:left="0" w:right="26" w:firstLine="0"/>
        <w:rPr>
          <w:rFonts w:cs="Arial"/>
        </w:rPr>
      </w:pPr>
      <w:r>
        <w:rPr>
          <w:rFonts w:cs="Arial"/>
        </w:rPr>
        <w:br w:type="page"/>
      </w:r>
    </w:p>
    <w:p w:rsidR="00BE5744" w:rsidRPr="00B364C6" w:rsidRDefault="00BE5744" w:rsidP="00BE5744">
      <w:pPr>
        <w:autoSpaceDE w:val="0"/>
        <w:autoSpaceDN w:val="0"/>
        <w:adjustRightInd w:val="0"/>
        <w:ind w:left="0" w:right="26" w:firstLine="0"/>
        <w:rPr>
          <w:rFonts w:cs="Arial"/>
        </w:rPr>
      </w:pPr>
      <w:r w:rsidRPr="00B364C6">
        <w:rPr>
          <w:rFonts w:cs="Arial"/>
        </w:rPr>
        <w:lastRenderedPageBreak/>
        <w:t>Since 2015, the Council has rigorously reviewed and challenged senior officer pay costs.</w:t>
      </w:r>
      <w:r>
        <w:rPr>
          <w:rFonts w:cs="Arial"/>
        </w:rPr>
        <w:t xml:space="preserve"> </w:t>
      </w:r>
      <w:r w:rsidRPr="00B364C6">
        <w:rPr>
          <w:rFonts w:cs="Arial"/>
        </w:rPr>
        <w:t xml:space="preserve"> This approach has delivered overall savings of over £8.3m in senior officer costs since 2010, along with a reduction of almost 50% in senior officer posts. </w:t>
      </w:r>
      <w:r>
        <w:rPr>
          <w:rFonts w:cs="Arial"/>
        </w:rPr>
        <w:t xml:space="preserve"> </w:t>
      </w:r>
      <w:r w:rsidRPr="00B364C6">
        <w:rPr>
          <w:rFonts w:cs="Arial"/>
        </w:rPr>
        <w:t xml:space="preserve">This has been a far more extensive reduction in posts than equivalent reductions to the wider employee structure. </w:t>
      </w:r>
      <w:r>
        <w:rPr>
          <w:rFonts w:cs="Arial"/>
        </w:rPr>
        <w:t xml:space="preserve"> </w:t>
      </w:r>
      <w:r w:rsidRPr="00B364C6">
        <w:rPr>
          <w:rFonts w:cs="Arial"/>
        </w:rPr>
        <w:t>The Council undertook a further review of its senior officer workforce in March 2019 and this resulted in the disestablishment of further posts releasing permanent savings of £0.375m.</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r>
        <w:rPr>
          <w:rFonts w:cs="Arial"/>
        </w:rPr>
        <w:t>As</w:t>
      </w:r>
      <w:r w:rsidRPr="00B364C6">
        <w:rPr>
          <w:rFonts w:cs="Arial"/>
        </w:rPr>
        <w:t xml:space="preserve"> the size and shape of Council services continues to change, the cost of senior officers will continue to be challenged.</w:t>
      </w:r>
      <w:r>
        <w:rPr>
          <w:rFonts w:cs="Arial"/>
        </w:rPr>
        <w:t xml:space="preserve"> </w:t>
      </w:r>
      <w:r w:rsidRPr="00B364C6">
        <w:rPr>
          <w:rFonts w:cs="Arial"/>
        </w:rPr>
        <w:t xml:space="preserve"> In addition to savings </w:t>
      </w:r>
      <w:r>
        <w:rPr>
          <w:rFonts w:cs="Arial"/>
        </w:rPr>
        <w:t>which</w:t>
      </w:r>
      <w:r w:rsidRPr="00B364C6">
        <w:rPr>
          <w:rFonts w:cs="Arial"/>
        </w:rPr>
        <w:t xml:space="preserve"> can be achieved through management reorganisations, the Council will also ensure that senior officer costs never exceed 3% of the Authority’s total annual gross expenditure. </w:t>
      </w:r>
      <w:r>
        <w:rPr>
          <w:rFonts w:cs="Arial"/>
        </w:rPr>
        <w:t xml:space="preserve"> </w:t>
      </w:r>
      <w:r w:rsidRPr="00B364C6">
        <w:rPr>
          <w:rFonts w:cs="Arial"/>
        </w:rPr>
        <w:t>Current senior officer spending is well within this limit at 2.72%.</w:t>
      </w:r>
    </w:p>
    <w:p w:rsidR="00BE5744" w:rsidRDefault="00BE5744" w:rsidP="00BE5744">
      <w:pPr>
        <w:autoSpaceDE w:val="0"/>
        <w:autoSpaceDN w:val="0"/>
        <w:adjustRightInd w:val="0"/>
        <w:ind w:left="0" w:right="26" w:firstLine="0"/>
        <w:rPr>
          <w:rFonts w:cs="Arial"/>
        </w:rPr>
      </w:pP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Purpose of the Statement</w:t>
      </w:r>
    </w:p>
    <w:p w:rsidR="00BE5744" w:rsidRPr="006128B9" w:rsidRDefault="00BE5744" w:rsidP="00BE5744">
      <w:pPr>
        <w:autoSpaceDE w:val="0"/>
        <w:autoSpaceDN w:val="0"/>
        <w:adjustRightInd w:val="0"/>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This Pay Policy Statement sets out the Council’s approach to pay in accordance with the requirements of Section 38 of the Localism Act 2011 (and subsequent statutory instruments</w:t>
      </w:r>
      <w:r>
        <w:rPr>
          <w:rFonts w:cs="Arial"/>
          <w:szCs w:val="24"/>
        </w:rPr>
        <w:t xml:space="preserve">, </w:t>
      </w:r>
      <w:r w:rsidRPr="006128B9">
        <w:rPr>
          <w:rFonts w:cs="Arial"/>
          <w:szCs w:val="24"/>
        </w:rPr>
        <w:t>including the Local Authorities (Data Transparency) Code 2014</w:t>
      </w:r>
      <w:r>
        <w:rPr>
          <w:rFonts w:cs="Arial"/>
          <w:szCs w:val="24"/>
        </w:rPr>
        <w:t>,</w:t>
      </w:r>
      <w:r w:rsidRPr="006128B9">
        <w:rPr>
          <w:rFonts w:cs="Arial"/>
          <w:szCs w:val="24"/>
        </w:rPr>
        <w:t xml:space="preserve"> and the Local Audit and Accountability Act 2014</w:t>
      </w:r>
      <w:r>
        <w:rPr>
          <w:rFonts w:cs="Arial"/>
          <w:szCs w:val="24"/>
        </w:rPr>
        <w:t>)</w:t>
      </w:r>
      <w:r w:rsidRPr="006128B9">
        <w:rPr>
          <w:rFonts w:cs="Arial"/>
          <w:szCs w:val="24"/>
        </w:rPr>
        <w:t>.</w:t>
      </w:r>
    </w:p>
    <w:p w:rsidR="00BE5744" w:rsidRPr="006128B9" w:rsidRDefault="00BE5744" w:rsidP="00BE5744">
      <w:pPr>
        <w:autoSpaceDE w:val="0"/>
        <w:autoSpaceDN w:val="0"/>
        <w:adjustRightInd w:val="0"/>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In accordance with legislation, the Pay Policy Statement is subject to review on at least an annual basis (the policy for the subsequent financial year being approved by 31 March each year).</w:t>
      </w:r>
    </w:p>
    <w:p w:rsidR="00BE5744" w:rsidRPr="006128B9" w:rsidRDefault="00BE5744" w:rsidP="00BE5744">
      <w:pPr>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 xml:space="preserve">In determining the pay and remuneration of </w:t>
      </w:r>
      <w:proofErr w:type="gramStart"/>
      <w:r w:rsidRPr="006128B9">
        <w:rPr>
          <w:rFonts w:cs="Arial"/>
          <w:szCs w:val="24"/>
        </w:rPr>
        <w:t>all of</w:t>
      </w:r>
      <w:proofErr w:type="gramEnd"/>
      <w:r w:rsidRPr="006128B9">
        <w:rPr>
          <w:rFonts w:cs="Arial"/>
          <w:szCs w:val="24"/>
        </w:rPr>
        <w:t xml:space="preserve"> its employees, the Council will comply with all relevant employment legislation.</w:t>
      </w:r>
    </w:p>
    <w:p w:rsidR="00BE5744" w:rsidRDefault="00BE5744" w:rsidP="00BE5744">
      <w:pPr>
        <w:autoSpaceDE w:val="0"/>
        <w:autoSpaceDN w:val="0"/>
        <w:adjustRightInd w:val="0"/>
        <w:ind w:left="0" w:right="26" w:firstLine="0"/>
        <w:rPr>
          <w:rFonts w:cs="Arial"/>
        </w:rPr>
      </w:pPr>
    </w:p>
    <w:p w:rsidR="00BE5744" w:rsidRPr="006128B9"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Pay Structure</w:t>
      </w:r>
    </w:p>
    <w:p w:rsidR="00BE5744" w:rsidRPr="006128B9" w:rsidRDefault="00BE5744" w:rsidP="00BE5744">
      <w:pPr>
        <w:autoSpaceDE w:val="0"/>
        <w:autoSpaceDN w:val="0"/>
        <w:adjustRightInd w:val="0"/>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 xml:space="preserve">The Council uses nationally negotiated pay rates as the basis for its local pay structure, which determines the salaries of </w:t>
      </w:r>
      <w:proofErr w:type="gramStart"/>
      <w:r w:rsidRPr="006128B9">
        <w:rPr>
          <w:rFonts w:cs="Arial"/>
          <w:szCs w:val="24"/>
        </w:rPr>
        <w:t>the majority of</w:t>
      </w:r>
      <w:proofErr w:type="gramEnd"/>
      <w:r w:rsidRPr="006128B9">
        <w:rPr>
          <w:rFonts w:cs="Arial"/>
          <w:szCs w:val="24"/>
        </w:rPr>
        <w:t xml:space="preserve"> its workforce.</w:t>
      </w:r>
    </w:p>
    <w:p w:rsidR="00BE5744" w:rsidRPr="006128B9" w:rsidRDefault="00BE5744" w:rsidP="00BE5744">
      <w:pPr>
        <w:autoSpaceDE w:val="0"/>
        <w:autoSpaceDN w:val="0"/>
        <w:adjustRightInd w:val="0"/>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 xml:space="preserve">In April 2020, a one-year pay settlement was agreed following national pay bargaining between the local government employers and trade unions of 2.75%. </w:t>
      </w:r>
      <w:r>
        <w:rPr>
          <w:rFonts w:cs="Arial"/>
          <w:szCs w:val="24"/>
        </w:rPr>
        <w:t xml:space="preserve"> </w:t>
      </w:r>
      <w:r w:rsidRPr="006128B9">
        <w:rPr>
          <w:rFonts w:cs="Arial"/>
          <w:szCs w:val="24"/>
        </w:rPr>
        <w:t xml:space="preserve">This was applied to </w:t>
      </w:r>
      <w:proofErr w:type="gramStart"/>
      <w:r w:rsidRPr="006128B9">
        <w:rPr>
          <w:rFonts w:cs="Arial"/>
          <w:szCs w:val="24"/>
        </w:rPr>
        <w:t>all of</w:t>
      </w:r>
      <w:proofErr w:type="gramEnd"/>
      <w:r w:rsidRPr="006128B9">
        <w:rPr>
          <w:rFonts w:cs="Arial"/>
          <w:szCs w:val="24"/>
        </w:rPr>
        <w:t xml:space="preserve"> the Council’s pay points and salary ranges.</w:t>
      </w:r>
    </w:p>
    <w:p w:rsidR="00BE5744" w:rsidRPr="006128B9" w:rsidRDefault="00BE5744" w:rsidP="00BE5744">
      <w:pPr>
        <w:autoSpaceDE w:val="0"/>
        <w:autoSpaceDN w:val="0"/>
        <w:adjustRightInd w:val="0"/>
        <w:ind w:left="0" w:right="26" w:firstLine="0"/>
        <w:rPr>
          <w:rFonts w:cs="Arial"/>
        </w:rPr>
      </w:pPr>
    </w:p>
    <w:p w:rsidR="00BE5744" w:rsidRPr="006128B9"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6128B9">
        <w:rPr>
          <w:rFonts w:cs="Arial"/>
          <w:szCs w:val="24"/>
        </w:rPr>
        <w:t>All other pay-related allowances are the subject of either nationally or locally negotiated rates, having been determined from time to time in accordance with collective bargaining machinery.</w:t>
      </w:r>
    </w:p>
    <w:p w:rsidR="00BE5744" w:rsidRPr="006128B9" w:rsidRDefault="00BE5744" w:rsidP="00BE5744">
      <w:pPr>
        <w:ind w:left="0" w:right="26" w:firstLine="0"/>
        <w:rPr>
          <w:rFonts w:cs="Arial"/>
        </w:rPr>
      </w:pPr>
    </w:p>
    <w:p w:rsidR="00BE5744" w:rsidRDefault="00BE5744" w:rsidP="00BE5744">
      <w:pPr>
        <w:ind w:left="0" w:right="26" w:firstLine="0"/>
        <w:rPr>
          <w:rFonts w:eastAsia="Calibri" w:cs="Arial"/>
        </w:rPr>
      </w:pPr>
      <w:r>
        <w:rPr>
          <w:rFonts w:cs="Arial"/>
        </w:rPr>
        <w:br w:type="page"/>
      </w: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DC7441">
        <w:rPr>
          <w:rFonts w:cs="Arial"/>
          <w:szCs w:val="24"/>
        </w:rPr>
        <w:lastRenderedPageBreak/>
        <w:t>In determining its grading structure and setting remuneration levels for any posts</w:t>
      </w:r>
      <w:r>
        <w:rPr>
          <w:rFonts w:cs="Arial"/>
          <w:szCs w:val="24"/>
        </w:rPr>
        <w:t xml:space="preserve"> falling</w:t>
      </w:r>
      <w:r w:rsidRPr="00DC7441">
        <w:rPr>
          <w:rFonts w:cs="Arial"/>
          <w:szCs w:val="24"/>
        </w:rPr>
        <w:t xml:space="preserve"> outside the scope of nationally set pay rates</w:t>
      </w:r>
      <w:r>
        <w:rPr>
          <w:rFonts w:cs="Arial"/>
          <w:szCs w:val="24"/>
        </w:rPr>
        <w:t>,</w:t>
      </w:r>
      <w:r w:rsidRPr="00DC7441">
        <w:rPr>
          <w:rFonts w:cs="Arial"/>
          <w:szCs w:val="24"/>
        </w:rPr>
        <w:t xml:space="preserve"> the Council takes account of the need to ensure value for money in respect of the use of public expenditure. </w:t>
      </w:r>
      <w:r>
        <w:rPr>
          <w:rFonts w:cs="Arial"/>
          <w:szCs w:val="24"/>
        </w:rPr>
        <w:t xml:space="preserve"> </w:t>
      </w:r>
      <w:r w:rsidRPr="00DC7441">
        <w:rPr>
          <w:rFonts w:cs="Arial"/>
          <w:szCs w:val="24"/>
        </w:rPr>
        <w:t xml:space="preserve">This is balanced against the need to recruit and retain employees who </w:t>
      </w:r>
      <w:proofErr w:type="gramStart"/>
      <w:r w:rsidRPr="00DC7441">
        <w:rPr>
          <w:rFonts w:cs="Arial"/>
          <w:szCs w:val="24"/>
        </w:rPr>
        <w:t>are able to</w:t>
      </w:r>
      <w:proofErr w:type="gramEnd"/>
      <w:r w:rsidRPr="00DC7441">
        <w:rPr>
          <w:rFonts w:cs="Arial"/>
          <w:szCs w:val="24"/>
        </w:rPr>
        <w:t xml:space="preserve"> meet the requirements of providing high quality services to the community.</w:t>
      </w:r>
    </w:p>
    <w:p w:rsidR="00BE5744" w:rsidRPr="00DC7441" w:rsidRDefault="00BE5744" w:rsidP="00BE5744">
      <w:pPr>
        <w:ind w:left="0" w:right="26" w:firstLine="0"/>
        <w:rPr>
          <w:rFonts w:cs="Arial"/>
        </w:rPr>
      </w:pP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DC7441">
        <w:rPr>
          <w:rFonts w:cs="Arial"/>
          <w:szCs w:val="24"/>
        </w:rPr>
        <w:t>New appointments will normally be made at the minimum of the pay scale</w:t>
      </w:r>
      <w:r>
        <w:rPr>
          <w:rFonts w:cs="Arial"/>
          <w:szCs w:val="24"/>
        </w:rPr>
        <w:t>s</w:t>
      </w:r>
      <w:r w:rsidRPr="00DC7441">
        <w:rPr>
          <w:rFonts w:cs="Arial"/>
          <w:szCs w:val="24"/>
        </w:rPr>
        <w:t xml:space="preserve"> for the relevant grade</w:t>
      </w:r>
      <w:r>
        <w:rPr>
          <w:rFonts w:cs="Arial"/>
          <w:szCs w:val="24"/>
        </w:rPr>
        <w:t>s</w:t>
      </w:r>
      <w:r w:rsidRPr="00DC7441">
        <w:rPr>
          <w:rFonts w:cs="Arial"/>
          <w:szCs w:val="24"/>
        </w:rPr>
        <w:t xml:space="preserve">. </w:t>
      </w:r>
      <w:r>
        <w:rPr>
          <w:rFonts w:cs="Arial"/>
          <w:szCs w:val="24"/>
        </w:rPr>
        <w:t xml:space="preserve"> </w:t>
      </w:r>
      <w:r w:rsidRPr="00DC7441">
        <w:rPr>
          <w:rFonts w:cs="Arial"/>
          <w:szCs w:val="24"/>
        </w:rPr>
        <w:t xml:space="preserve">From time to time, it may be necessary to take account of external pay levels in the labour market in determining starting salary levels or in order to attract and retain employees with </w:t>
      </w:r>
      <w:proofErr w:type="gramStart"/>
      <w:r w:rsidRPr="00DC7441">
        <w:rPr>
          <w:rFonts w:cs="Arial"/>
          <w:szCs w:val="24"/>
        </w:rPr>
        <w:t>particular experience</w:t>
      </w:r>
      <w:proofErr w:type="gramEnd"/>
      <w:r w:rsidRPr="00DC7441">
        <w:rPr>
          <w:rFonts w:cs="Arial"/>
          <w:szCs w:val="24"/>
        </w:rPr>
        <w:t>, skills</w:t>
      </w:r>
      <w:r>
        <w:rPr>
          <w:rFonts w:cs="Arial"/>
          <w:szCs w:val="24"/>
        </w:rPr>
        <w:t>,</w:t>
      </w:r>
      <w:r w:rsidRPr="00DC7441">
        <w:rPr>
          <w:rFonts w:cs="Arial"/>
          <w:szCs w:val="24"/>
        </w:rPr>
        <w:t xml:space="preserve"> and/or capacity.</w:t>
      </w:r>
    </w:p>
    <w:p w:rsidR="00BE5744" w:rsidRPr="00DC7441" w:rsidRDefault="00BE5744" w:rsidP="00BE5744">
      <w:pPr>
        <w:ind w:left="0" w:right="26" w:firstLine="0"/>
        <w:rPr>
          <w:rFonts w:cs="Arial"/>
        </w:rPr>
      </w:pP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DC7441">
        <w:rPr>
          <w:rFonts w:cs="Arial"/>
          <w:szCs w:val="24"/>
        </w:rPr>
        <w:t xml:space="preserve">Following implementation of the pay and grading review in 2014, the Authority agreed a policy on the application of market supplements. </w:t>
      </w:r>
      <w:r>
        <w:rPr>
          <w:rFonts w:cs="Arial"/>
          <w:szCs w:val="24"/>
        </w:rPr>
        <w:t xml:space="preserve"> </w:t>
      </w:r>
      <w:r w:rsidRPr="00DC7441">
        <w:rPr>
          <w:rFonts w:cs="Arial"/>
          <w:szCs w:val="24"/>
        </w:rPr>
        <w:t xml:space="preserve">Subject to the satisfaction of qualifying criteria, this policy allows the Council to apply a temporary recruitment and retention premium of up to 10% of the basic salary for a </w:t>
      </w:r>
      <w:proofErr w:type="gramStart"/>
      <w:r w:rsidRPr="00DC7441">
        <w:rPr>
          <w:rFonts w:cs="Arial"/>
          <w:szCs w:val="24"/>
        </w:rPr>
        <w:t>particular job</w:t>
      </w:r>
      <w:proofErr w:type="gramEnd"/>
      <w:r w:rsidRPr="00DC7441">
        <w:rPr>
          <w:rFonts w:cs="Arial"/>
          <w:szCs w:val="24"/>
        </w:rPr>
        <w:t xml:space="preserve">. </w:t>
      </w:r>
      <w:r>
        <w:rPr>
          <w:rFonts w:cs="Arial"/>
          <w:szCs w:val="24"/>
        </w:rPr>
        <w:t xml:space="preserve"> </w:t>
      </w:r>
      <w:r w:rsidRPr="00DC7441">
        <w:rPr>
          <w:rFonts w:cs="Arial"/>
          <w:szCs w:val="24"/>
        </w:rPr>
        <w:t xml:space="preserve">Any such pay supplement is subject to Executive Director/Assistant Executive Director approval in consultation with the Cabinet Member under whose remit the specific service falls. </w:t>
      </w:r>
      <w:r>
        <w:rPr>
          <w:rFonts w:cs="Arial"/>
          <w:szCs w:val="24"/>
        </w:rPr>
        <w:t xml:space="preserve"> </w:t>
      </w:r>
      <w:r w:rsidRPr="00DC7441">
        <w:rPr>
          <w:rFonts w:cs="Arial"/>
          <w:szCs w:val="24"/>
        </w:rPr>
        <w:t>To date, no such supplements have been applied.</w:t>
      </w:r>
    </w:p>
    <w:p w:rsidR="00BE5744" w:rsidRDefault="00BE5744" w:rsidP="00BE5744">
      <w:pPr>
        <w:autoSpaceDE w:val="0"/>
        <w:autoSpaceDN w:val="0"/>
        <w:adjustRightInd w:val="0"/>
        <w:ind w:left="0" w:right="26" w:firstLine="0"/>
        <w:rPr>
          <w:rFonts w:cs="Arial"/>
        </w:rPr>
      </w:pPr>
    </w:p>
    <w:p w:rsidR="00BE5744" w:rsidRPr="00DC7441"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Senior Officer Remuneration</w:t>
      </w:r>
    </w:p>
    <w:p w:rsidR="00BE5744" w:rsidRPr="00DC7441" w:rsidRDefault="00BE5744" w:rsidP="00BE5744">
      <w:pPr>
        <w:autoSpaceDE w:val="0"/>
        <w:autoSpaceDN w:val="0"/>
        <w:adjustRightInd w:val="0"/>
        <w:ind w:left="0" w:right="26" w:firstLine="0"/>
        <w:rPr>
          <w:rFonts w:cs="Arial"/>
        </w:rPr>
      </w:pP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DC7441">
        <w:rPr>
          <w:rFonts w:cs="Arial"/>
          <w:szCs w:val="24"/>
        </w:rPr>
        <w:t>For the purposes of this Statement (other than the reference to senior officer pay savings and the senior officer pay and grading review, both of which affect all senior officer posts), the Council has defined “senior officers” as including the Council’s Head of Paid Service (the Chief Executive), Executive Directors</w:t>
      </w:r>
      <w:r>
        <w:rPr>
          <w:rFonts w:cs="Arial"/>
          <w:szCs w:val="24"/>
        </w:rPr>
        <w:t>,</w:t>
      </w:r>
      <w:r w:rsidRPr="00DC7441">
        <w:rPr>
          <w:rFonts w:cs="Arial"/>
          <w:szCs w:val="24"/>
        </w:rPr>
        <w:t xml:space="preserve"> and Assistant Executive Directors. </w:t>
      </w:r>
      <w:r>
        <w:rPr>
          <w:rFonts w:cs="Arial"/>
          <w:szCs w:val="24"/>
        </w:rPr>
        <w:t xml:space="preserve"> </w:t>
      </w:r>
      <w:r w:rsidRPr="00DC7441">
        <w:rPr>
          <w:rFonts w:cs="Arial"/>
          <w:szCs w:val="24"/>
        </w:rPr>
        <w:t xml:space="preserve">These categories include </w:t>
      </w:r>
      <w:proofErr w:type="gramStart"/>
      <w:r w:rsidRPr="00DC7441">
        <w:rPr>
          <w:rFonts w:cs="Arial"/>
          <w:szCs w:val="24"/>
        </w:rPr>
        <w:t>all of</w:t>
      </w:r>
      <w:proofErr w:type="gramEnd"/>
      <w:r w:rsidRPr="00DC7441">
        <w:rPr>
          <w:rFonts w:cs="Arial"/>
          <w:szCs w:val="24"/>
        </w:rPr>
        <w:t xml:space="preserve"> the Council’s statutory chief officers in accordance with the Local Government and Housing Act 1989 and the Localism Act 2011.</w:t>
      </w:r>
    </w:p>
    <w:p w:rsidR="00BE5744" w:rsidRPr="00DC7441" w:rsidRDefault="00BE5744" w:rsidP="00BE5744">
      <w:pPr>
        <w:autoSpaceDE w:val="0"/>
        <w:autoSpaceDN w:val="0"/>
        <w:adjustRightInd w:val="0"/>
        <w:ind w:left="0" w:right="26" w:firstLine="0"/>
        <w:rPr>
          <w:rFonts w:cs="Arial"/>
        </w:rPr>
      </w:pP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DC7441">
        <w:rPr>
          <w:rFonts w:cs="Arial"/>
          <w:szCs w:val="24"/>
        </w:rPr>
        <w:t>These posts are set out below, together with the associated total remuneration (</w:t>
      </w:r>
      <w:r>
        <w:rPr>
          <w:rFonts w:cs="Arial"/>
          <w:szCs w:val="24"/>
        </w:rPr>
        <w:t>as at</w:t>
      </w:r>
      <w:r w:rsidRPr="00DC7441">
        <w:rPr>
          <w:rFonts w:cs="Arial"/>
          <w:szCs w:val="24"/>
        </w:rPr>
        <w:t xml:space="preserve"> 1 April 2020</w:t>
      </w:r>
      <w:proofErr w:type="gramStart"/>
      <w:r w:rsidRPr="00DC7441">
        <w:rPr>
          <w:rFonts w:cs="Arial"/>
          <w:szCs w:val="24"/>
        </w:rPr>
        <w:t>):-</w:t>
      </w:r>
      <w:proofErr w:type="gramEnd"/>
    </w:p>
    <w:p w:rsidR="00BE5744" w:rsidRPr="00B364C6" w:rsidRDefault="00BE5744" w:rsidP="00BE5744">
      <w:pPr>
        <w:autoSpaceDE w:val="0"/>
        <w:autoSpaceDN w:val="0"/>
        <w:adjustRightInd w:val="0"/>
        <w:ind w:left="0" w:right="26" w:firstLine="0"/>
        <w:rPr>
          <w:rFonts w:cs="Arial"/>
        </w:rPr>
      </w:pPr>
    </w:p>
    <w:tbl>
      <w:tblPr>
        <w:tblStyle w:val="TableGrid"/>
        <w:tblW w:w="0" w:type="auto"/>
        <w:tblInd w:w="562" w:type="dxa"/>
        <w:tblLook w:val="04A0" w:firstRow="1" w:lastRow="0" w:firstColumn="1" w:lastColumn="0" w:noHBand="0" w:noVBand="1"/>
      </w:tblPr>
      <w:tblGrid>
        <w:gridCol w:w="3686"/>
        <w:gridCol w:w="4274"/>
      </w:tblGrid>
      <w:tr w:rsidR="00BE5744" w:rsidRPr="00B364C6" w:rsidTr="00172476">
        <w:trPr>
          <w:trHeight w:val="386"/>
        </w:trPr>
        <w:tc>
          <w:tcPr>
            <w:tcW w:w="3686" w:type="dxa"/>
            <w:shd w:val="clear" w:color="auto" w:fill="D9D9D9" w:themeFill="background1" w:themeFillShade="D9"/>
            <w:vAlign w:val="center"/>
          </w:tcPr>
          <w:p w:rsidR="00BE5744" w:rsidRPr="00DC7441" w:rsidRDefault="00BE5744" w:rsidP="00172476">
            <w:pPr>
              <w:autoSpaceDE w:val="0"/>
              <w:autoSpaceDN w:val="0"/>
              <w:adjustRightInd w:val="0"/>
              <w:ind w:left="-20" w:right="26" w:firstLine="0"/>
              <w:jc w:val="center"/>
              <w:rPr>
                <w:rFonts w:cs="Arial"/>
              </w:rPr>
            </w:pPr>
            <w:r w:rsidRPr="00DC7441">
              <w:rPr>
                <w:rFonts w:cs="Arial"/>
                <w:b/>
                <w:bCs/>
              </w:rPr>
              <w:t>Post Title</w:t>
            </w:r>
          </w:p>
        </w:tc>
        <w:tc>
          <w:tcPr>
            <w:tcW w:w="4274" w:type="dxa"/>
            <w:shd w:val="clear" w:color="auto" w:fill="D9D9D9" w:themeFill="background1" w:themeFillShade="D9"/>
            <w:vAlign w:val="center"/>
          </w:tcPr>
          <w:p w:rsidR="00BE5744" w:rsidRPr="00DC7441" w:rsidRDefault="00BE5744" w:rsidP="00172476">
            <w:pPr>
              <w:autoSpaceDE w:val="0"/>
              <w:autoSpaceDN w:val="0"/>
              <w:adjustRightInd w:val="0"/>
              <w:ind w:left="0" w:right="26" w:firstLine="0"/>
              <w:jc w:val="center"/>
              <w:rPr>
                <w:rFonts w:cs="Arial"/>
              </w:rPr>
            </w:pPr>
            <w:r w:rsidRPr="00DC7441">
              <w:rPr>
                <w:rFonts w:cs="Arial"/>
                <w:b/>
                <w:bCs/>
              </w:rPr>
              <w:t>Salary Band</w:t>
            </w:r>
          </w:p>
        </w:tc>
      </w:tr>
      <w:tr w:rsidR="00BE5744" w:rsidRPr="00B364C6" w:rsidTr="00172476">
        <w:tc>
          <w:tcPr>
            <w:tcW w:w="3686" w:type="dxa"/>
          </w:tcPr>
          <w:p w:rsidR="00BE5744" w:rsidRPr="00B364C6" w:rsidRDefault="00BE5744" w:rsidP="00172476">
            <w:pPr>
              <w:autoSpaceDE w:val="0"/>
              <w:autoSpaceDN w:val="0"/>
              <w:adjustRightInd w:val="0"/>
              <w:ind w:left="-20" w:right="26" w:firstLine="0"/>
              <w:rPr>
                <w:rFonts w:cs="Arial"/>
              </w:rPr>
            </w:pPr>
          </w:p>
          <w:p w:rsidR="00BE5744" w:rsidRPr="00B364C6" w:rsidRDefault="00BE5744" w:rsidP="00172476">
            <w:pPr>
              <w:autoSpaceDE w:val="0"/>
              <w:autoSpaceDN w:val="0"/>
              <w:adjustRightInd w:val="0"/>
              <w:ind w:left="-20" w:right="26" w:firstLine="0"/>
              <w:rPr>
                <w:rFonts w:cs="Arial"/>
              </w:rPr>
            </w:pPr>
            <w:r w:rsidRPr="00B364C6">
              <w:rPr>
                <w:rFonts w:cs="Arial"/>
              </w:rPr>
              <w:t>Chief Executive</w:t>
            </w:r>
          </w:p>
          <w:p w:rsidR="00BE5744" w:rsidRPr="00B364C6" w:rsidRDefault="00BE5744" w:rsidP="00172476">
            <w:pPr>
              <w:autoSpaceDE w:val="0"/>
              <w:autoSpaceDN w:val="0"/>
              <w:adjustRightInd w:val="0"/>
              <w:ind w:left="-20" w:right="26" w:firstLine="0"/>
              <w:rPr>
                <w:rFonts w:cs="Arial"/>
              </w:rPr>
            </w:pPr>
          </w:p>
        </w:tc>
        <w:tc>
          <w:tcPr>
            <w:tcW w:w="4274" w:type="dxa"/>
          </w:tcPr>
          <w:p w:rsidR="00BE5744" w:rsidRPr="00B364C6" w:rsidRDefault="00BE5744" w:rsidP="00172476">
            <w:pPr>
              <w:autoSpaceDE w:val="0"/>
              <w:autoSpaceDN w:val="0"/>
              <w:adjustRightInd w:val="0"/>
              <w:ind w:left="0" w:right="26" w:firstLine="0"/>
              <w:jc w:val="left"/>
              <w:rPr>
                <w:rFonts w:cs="Arial"/>
              </w:rPr>
            </w:pPr>
          </w:p>
          <w:p w:rsidR="00BE5744" w:rsidRPr="00B364C6" w:rsidRDefault="00BE5744" w:rsidP="00172476">
            <w:pPr>
              <w:autoSpaceDE w:val="0"/>
              <w:autoSpaceDN w:val="0"/>
              <w:adjustRightInd w:val="0"/>
              <w:ind w:left="0" w:right="26" w:firstLine="0"/>
              <w:jc w:val="left"/>
              <w:rPr>
                <w:rFonts w:cs="Arial"/>
              </w:rPr>
            </w:pPr>
            <w:r w:rsidRPr="00B364C6">
              <w:rPr>
                <w:rFonts w:cs="Arial"/>
              </w:rPr>
              <w:t>£174,480 per annum (fixed salary)</w:t>
            </w:r>
          </w:p>
        </w:tc>
      </w:tr>
      <w:tr w:rsidR="00BE5744" w:rsidRPr="00B364C6" w:rsidTr="00172476">
        <w:tc>
          <w:tcPr>
            <w:tcW w:w="3686" w:type="dxa"/>
          </w:tcPr>
          <w:p w:rsidR="00BE5744" w:rsidRPr="00B364C6" w:rsidRDefault="00BE5744" w:rsidP="00172476">
            <w:pPr>
              <w:autoSpaceDE w:val="0"/>
              <w:autoSpaceDN w:val="0"/>
              <w:adjustRightInd w:val="0"/>
              <w:ind w:left="-20" w:right="26" w:firstLine="0"/>
              <w:rPr>
                <w:rFonts w:cs="Arial"/>
              </w:rPr>
            </w:pPr>
          </w:p>
          <w:p w:rsidR="00BE5744" w:rsidRPr="00B364C6" w:rsidRDefault="00BE5744" w:rsidP="00172476">
            <w:pPr>
              <w:autoSpaceDE w:val="0"/>
              <w:autoSpaceDN w:val="0"/>
              <w:adjustRightInd w:val="0"/>
              <w:ind w:left="-20" w:right="26" w:firstLine="0"/>
              <w:rPr>
                <w:rFonts w:cs="Arial"/>
              </w:rPr>
            </w:pPr>
            <w:r w:rsidRPr="00B364C6">
              <w:rPr>
                <w:rFonts w:cs="Arial"/>
              </w:rPr>
              <w:t>Executive Directors</w:t>
            </w:r>
          </w:p>
          <w:p w:rsidR="00BE5744" w:rsidRPr="00B364C6" w:rsidRDefault="00BE5744" w:rsidP="00172476">
            <w:pPr>
              <w:autoSpaceDE w:val="0"/>
              <w:autoSpaceDN w:val="0"/>
              <w:adjustRightInd w:val="0"/>
              <w:ind w:left="-20" w:right="26" w:firstLine="0"/>
              <w:rPr>
                <w:rFonts w:cs="Arial"/>
              </w:rPr>
            </w:pPr>
          </w:p>
        </w:tc>
        <w:tc>
          <w:tcPr>
            <w:tcW w:w="4274" w:type="dxa"/>
          </w:tcPr>
          <w:p w:rsidR="00BE5744" w:rsidRPr="00B364C6" w:rsidRDefault="00BE5744" w:rsidP="00172476">
            <w:pPr>
              <w:autoSpaceDE w:val="0"/>
              <w:autoSpaceDN w:val="0"/>
              <w:adjustRightInd w:val="0"/>
              <w:ind w:left="0" w:right="26" w:firstLine="0"/>
              <w:jc w:val="left"/>
              <w:rPr>
                <w:rFonts w:cs="Arial"/>
              </w:rPr>
            </w:pPr>
          </w:p>
          <w:p w:rsidR="00BE5744" w:rsidRPr="00B364C6" w:rsidRDefault="00BE5744" w:rsidP="00172476">
            <w:pPr>
              <w:autoSpaceDE w:val="0"/>
              <w:autoSpaceDN w:val="0"/>
              <w:adjustRightInd w:val="0"/>
              <w:ind w:left="0" w:right="26" w:firstLine="0"/>
              <w:jc w:val="left"/>
              <w:rPr>
                <w:rFonts w:cs="Arial"/>
              </w:rPr>
            </w:pPr>
            <w:r w:rsidRPr="00B364C6">
              <w:rPr>
                <w:rFonts w:cs="Arial"/>
              </w:rPr>
              <w:t>£111,231 to £122,136 per annum</w:t>
            </w:r>
          </w:p>
        </w:tc>
      </w:tr>
      <w:tr w:rsidR="00BE5744" w:rsidRPr="00B364C6" w:rsidTr="00172476">
        <w:tc>
          <w:tcPr>
            <w:tcW w:w="3686" w:type="dxa"/>
          </w:tcPr>
          <w:p w:rsidR="00BE5744" w:rsidRPr="00B364C6" w:rsidRDefault="00BE5744" w:rsidP="00172476">
            <w:pPr>
              <w:autoSpaceDE w:val="0"/>
              <w:autoSpaceDN w:val="0"/>
              <w:adjustRightInd w:val="0"/>
              <w:ind w:left="-20" w:right="26" w:firstLine="0"/>
              <w:rPr>
                <w:rFonts w:cs="Arial"/>
              </w:rPr>
            </w:pPr>
          </w:p>
          <w:p w:rsidR="00BE5744" w:rsidRPr="00B364C6" w:rsidRDefault="00BE5744" w:rsidP="00172476">
            <w:pPr>
              <w:autoSpaceDE w:val="0"/>
              <w:autoSpaceDN w:val="0"/>
              <w:adjustRightInd w:val="0"/>
              <w:ind w:left="-20" w:right="26" w:firstLine="0"/>
              <w:rPr>
                <w:rFonts w:cs="Arial"/>
              </w:rPr>
            </w:pPr>
            <w:r w:rsidRPr="00B364C6">
              <w:rPr>
                <w:rFonts w:cs="Arial"/>
              </w:rPr>
              <w:t>Assistant Executive Directors</w:t>
            </w:r>
          </w:p>
          <w:p w:rsidR="00BE5744" w:rsidRPr="00B364C6" w:rsidRDefault="00BE5744" w:rsidP="00172476">
            <w:pPr>
              <w:autoSpaceDE w:val="0"/>
              <w:autoSpaceDN w:val="0"/>
              <w:adjustRightInd w:val="0"/>
              <w:ind w:left="-20" w:right="26" w:firstLine="0"/>
              <w:rPr>
                <w:rFonts w:cs="Arial"/>
              </w:rPr>
            </w:pPr>
          </w:p>
        </w:tc>
        <w:tc>
          <w:tcPr>
            <w:tcW w:w="4274" w:type="dxa"/>
          </w:tcPr>
          <w:p w:rsidR="00BE5744" w:rsidRPr="00B364C6" w:rsidRDefault="00BE5744" w:rsidP="00172476">
            <w:pPr>
              <w:autoSpaceDE w:val="0"/>
              <w:autoSpaceDN w:val="0"/>
              <w:adjustRightInd w:val="0"/>
              <w:ind w:left="0" w:right="26" w:firstLine="0"/>
              <w:jc w:val="left"/>
              <w:rPr>
                <w:rFonts w:cs="Arial"/>
              </w:rPr>
            </w:pPr>
          </w:p>
          <w:p w:rsidR="00BE5744" w:rsidRPr="00B364C6" w:rsidRDefault="00BE5744" w:rsidP="00172476">
            <w:pPr>
              <w:autoSpaceDE w:val="0"/>
              <w:autoSpaceDN w:val="0"/>
              <w:adjustRightInd w:val="0"/>
              <w:ind w:left="0" w:right="26" w:firstLine="0"/>
              <w:jc w:val="left"/>
              <w:rPr>
                <w:rFonts w:cs="Arial"/>
              </w:rPr>
            </w:pPr>
            <w:r w:rsidRPr="00B364C6">
              <w:rPr>
                <w:rFonts w:cs="Arial"/>
              </w:rPr>
              <w:t>£87,338 to £105,670 per annum</w:t>
            </w:r>
          </w:p>
        </w:tc>
      </w:tr>
    </w:tbl>
    <w:p w:rsidR="00BE5744" w:rsidRDefault="00BE5744" w:rsidP="00BE5744">
      <w:pPr>
        <w:ind w:left="0" w:right="29" w:firstLine="0"/>
        <w:rPr>
          <w:rFonts w:cs="Arial"/>
        </w:rPr>
      </w:pPr>
      <w:r>
        <w:rPr>
          <w:rFonts w:cs="Arial"/>
        </w:rPr>
        <w:br w:type="page"/>
      </w: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lastRenderedPageBreak/>
        <w:t xml:space="preserve">In respect of the overall cost of the Council’s wider senior officer structure (i.e. all officers paid at grade Principal Manager Grade 1 or equivalent), the Council will ensure that, as the size and shape of the Authority’s services change, senior officer pay costs will remain in line with changes in overall service expenditure. </w:t>
      </w:r>
      <w:r>
        <w:rPr>
          <w:rFonts w:cs="Arial"/>
          <w:szCs w:val="24"/>
        </w:rPr>
        <w:t xml:space="preserve"> </w:t>
      </w:r>
      <w:r w:rsidRPr="00B364C6">
        <w:rPr>
          <w:rFonts w:cs="Arial"/>
          <w:szCs w:val="24"/>
        </w:rPr>
        <w:t xml:space="preserve">Senior officer costs will therefore not exceed 3% of total gross expenditure each year. </w:t>
      </w:r>
      <w:r>
        <w:rPr>
          <w:rFonts w:cs="Arial"/>
          <w:szCs w:val="24"/>
        </w:rPr>
        <w:t xml:space="preserve"> </w:t>
      </w:r>
      <w:r w:rsidRPr="00B364C6">
        <w:rPr>
          <w:rFonts w:cs="Arial"/>
          <w:szCs w:val="24"/>
        </w:rPr>
        <w:t>Current spending on senior officers is well within this limit at 2.72%.</w:t>
      </w:r>
    </w:p>
    <w:p w:rsidR="00BE5744" w:rsidRPr="00DC7441" w:rsidRDefault="00BE5744" w:rsidP="00BE5744">
      <w:pPr>
        <w:autoSpaceDE w:val="0"/>
        <w:autoSpaceDN w:val="0"/>
        <w:adjustRightInd w:val="0"/>
        <w:ind w:left="0" w:right="26" w:firstLine="0"/>
        <w:rPr>
          <w:rFonts w:cs="Arial"/>
        </w:rPr>
      </w:pPr>
    </w:p>
    <w:p w:rsidR="00BE5744" w:rsidRPr="00DC7441" w:rsidRDefault="00BE5744" w:rsidP="00BE5744">
      <w:pPr>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Additions to Salary</w:t>
      </w:r>
    </w:p>
    <w:p w:rsidR="00BE5744" w:rsidRPr="00DC7441" w:rsidRDefault="00BE5744" w:rsidP="00BE5744">
      <w:pPr>
        <w:autoSpaceDE w:val="0"/>
        <w:autoSpaceDN w:val="0"/>
        <w:adjustRightInd w:val="0"/>
        <w:ind w:left="0" w:right="26" w:firstLine="0"/>
        <w:rPr>
          <w:rFonts w:cs="Arial"/>
        </w:rPr>
      </w:pPr>
    </w:p>
    <w:p w:rsidR="00BE5744" w:rsidRPr="00DC7441"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In addition to the salaries quoted at paragraph 3.2 above, some posts receive additional remuneration as outlined in the table </w:t>
      </w:r>
      <w:proofErr w:type="gramStart"/>
      <w:r w:rsidRPr="00B364C6">
        <w:rPr>
          <w:rFonts w:cs="Arial"/>
          <w:szCs w:val="24"/>
        </w:rPr>
        <w:t>below:-</w:t>
      </w:r>
      <w:proofErr w:type="gramEnd"/>
    </w:p>
    <w:p w:rsidR="00BE5744" w:rsidRPr="00B364C6" w:rsidRDefault="00BE5744" w:rsidP="00BE5744">
      <w:pPr>
        <w:autoSpaceDE w:val="0"/>
        <w:autoSpaceDN w:val="0"/>
        <w:adjustRightInd w:val="0"/>
        <w:ind w:left="0" w:right="26" w:firstLine="0"/>
        <w:rPr>
          <w:rFonts w:cs="Arial"/>
        </w:rPr>
      </w:pPr>
    </w:p>
    <w:tbl>
      <w:tblPr>
        <w:tblStyle w:val="TableGrid"/>
        <w:tblW w:w="0" w:type="auto"/>
        <w:tblInd w:w="562" w:type="dxa"/>
        <w:tblLook w:val="04A0" w:firstRow="1" w:lastRow="0" w:firstColumn="1" w:lastColumn="0" w:noHBand="0" w:noVBand="1"/>
      </w:tblPr>
      <w:tblGrid>
        <w:gridCol w:w="4111"/>
        <w:gridCol w:w="4253"/>
      </w:tblGrid>
      <w:tr w:rsidR="00BE5744" w:rsidRPr="00B364C6" w:rsidTr="00172476">
        <w:trPr>
          <w:trHeight w:val="449"/>
        </w:trPr>
        <w:tc>
          <w:tcPr>
            <w:tcW w:w="4111" w:type="dxa"/>
            <w:shd w:val="clear" w:color="auto" w:fill="D9D9D9" w:themeFill="background1" w:themeFillShade="D9"/>
            <w:vAlign w:val="center"/>
          </w:tcPr>
          <w:p w:rsidR="00BE5744" w:rsidRPr="00DC7441" w:rsidRDefault="00BE5744" w:rsidP="00172476">
            <w:pPr>
              <w:autoSpaceDE w:val="0"/>
              <w:autoSpaceDN w:val="0"/>
              <w:adjustRightInd w:val="0"/>
              <w:ind w:left="0" w:right="29" w:firstLine="0"/>
              <w:jc w:val="center"/>
              <w:rPr>
                <w:rFonts w:cs="Arial"/>
              </w:rPr>
            </w:pPr>
            <w:r w:rsidRPr="00B364C6">
              <w:rPr>
                <w:rFonts w:cs="Arial"/>
                <w:b/>
                <w:bCs/>
              </w:rPr>
              <w:t>Responsibility Type</w:t>
            </w:r>
          </w:p>
        </w:tc>
        <w:tc>
          <w:tcPr>
            <w:tcW w:w="4253" w:type="dxa"/>
            <w:shd w:val="clear" w:color="auto" w:fill="D9D9D9" w:themeFill="background1" w:themeFillShade="D9"/>
            <w:vAlign w:val="center"/>
          </w:tcPr>
          <w:p w:rsidR="00BE5744" w:rsidRPr="00DC7441" w:rsidRDefault="00BE5744" w:rsidP="00172476">
            <w:pPr>
              <w:autoSpaceDE w:val="0"/>
              <w:autoSpaceDN w:val="0"/>
              <w:adjustRightInd w:val="0"/>
              <w:ind w:left="0" w:right="29" w:firstLine="0"/>
              <w:jc w:val="center"/>
              <w:rPr>
                <w:rFonts w:cs="Arial"/>
              </w:rPr>
            </w:pPr>
            <w:r w:rsidRPr="00B364C6">
              <w:rPr>
                <w:rFonts w:cs="Arial"/>
                <w:b/>
                <w:bCs/>
              </w:rPr>
              <w:t>Additional Remuneration</w:t>
            </w:r>
          </w:p>
        </w:tc>
      </w:tr>
      <w:tr w:rsidR="00BE5744" w:rsidRPr="00B364C6" w:rsidTr="00172476">
        <w:tc>
          <w:tcPr>
            <w:tcW w:w="4111" w:type="dxa"/>
          </w:tcPr>
          <w:p w:rsidR="00BE5744" w:rsidRDefault="00BE5744" w:rsidP="00172476">
            <w:pPr>
              <w:autoSpaceDE w:val="0"/>
              <w:autoSpaceDN w:val="0"/>
              <w:adjustRightInd w:val="0"/>
              <w:ind w:left="0" w:right="29" w:firstLine="0"/>
              <w:jc w:val="left"/>
              <w:rPr>
                <w:rFonts w:cs="Arial"/>
              </w:rPr>
            </w:pPr>
            <w:r w:rsidRPr="00B364C6">
              <w:rPr>
                <w:rFonts w:cs="Arial"/>
              </w:rPr>
              <w:t>All officers involved in delivering</w:t>
            </w:r>
            <w:r>
              <w:rPr>
                <w:rFonts w:cs="Arial"/>
              </w:rPr>
              <w:t xml:space="preserve"> Regional, </w:t>
            </w:r>
            <w:r w:rsidRPr="00B364C6">
              <w:rPr>
                <w:rFonts w:cs="Arial"/>
              </w:rPr>
              <w:t>Local</w:t>
            </w:r>
            <w:r>
              <w:rPr>
                <w:rFonts w:cs="Arial"/>
              </w:rPr>
              <w:t xml:space="preserve"> and/or</w:t>
            </w:r>
            <w:r w:rsidRPr="00B364C6">
              <w:rPr>
                <w:rFonts w:cs="Arial"/>
              </w:rPr>
              <w:t xml:space="preserve"> Parliamentary Elections and/or</w:t>
            </w:r>
            <w:r>
              <w:rPr>
                <w:rFonts w:cs="Arial"/>
              </w:rPr>
              <w:t xml:space="preserve"> </w:t>
            </w:r>
            <w:r w:rsidRPr="00B364C6">
              <w:rPr>
                <w:rFonts w:cs="Arial"/>
              </w:rPr>
              <w:t>Referenda</w:t>
            </w:r>
          </w:p>
          <w:p w:rsidR="00BE5744" w:rsidRPr="00B364C6" w:rsidRDefault="00BE5744" w:rsidP="00172476">
            <w:pPr>
              <w:autoSpaceDE w:val="0"/>
              <w:autoSpaceDN w:val="0"/>
              <w:adjustRightInd w:val="0"/>
              <w:ind w:left="0" w:right="29" w:firstLine="0"/>
              <w:jc w:val="left"/>
              <w:rPr>
                <w:rFonts w:cs="Arial"/>
              </w:rPr>
            </w:pPr>
          </w:p>
        </w:tc>
        <w:tc>
          <w:tcPr>
            <w:tcW w:w="4253" w:type="dxa"/>
          </w:tcPr>
          <w:p w:rsidR="00BE5744" w:rsidRPr="00B364C6" w:rsidRDefault="00BE5744" w:rsidP="00172476">
            <w:pPr>
              <w:autoSpaceDE w:val="0"/>
              <w:autoSpaceDN w:val="0"/>
              <w:adjustRightInd w:val="0"/>
              <w:ind w:left="0" w:right="29" w:firstLine="0"/>
              <w:jc w:val="left"/>
              <w:rPr>
                <w:rFonts w:cs="Arial"/>
              </w:rPr>
            </w:pPr>
            <w:r w:rsidRPr="00B364C6">
              <w:rPr>
                <w:rFonts w:cs="Arial"/>
              </w:rPr>
              <w:t>Duty payments as determined locally</w:t>
            </w:r>
            <w:r>
              <w:rPr>
                <w:rFonts w:cs="Arial"/>
              </w:rPr>
              <w:t xml:space="preserve"> </w:t>
            </w:r>
            <w:r w:rsidRPr="00B364C6">
              <w:rPr>
                <w:rFonts w:cs="Arial"/>
              </w:rPr>
              <w:t>and/or by statute depending on the</w:t>
            </w:r>
            <w:r>
              <w:rPr>
                <w:rFonts w:cs="Arial"/>
              </w:rPr>
              <w:t xml:space="preserve"> </w:t>
            </w:r>
            <w:r w:rsidRPr="00B364C6">
              <w:rPr>
                <w:rFonts w:cs="Arial"/>
              </w:rPr>
              <w:t>duties concerned</w:t>
            </w:r>
            <w:r>
              <w:rPr>
                <w:rFonts w:cs="Arial"/>
              </w:rPr>
              <w:t>.</w:t>
            </w:r>
          </w:p>
        </w:tc>
      </w:tr>
      <w:tr w:rsidR="00BE5744" w:rsidRPr="00B364C6" w:rsidTr="00172476">
        <w:tc>
          <w:tcPr>
            <w:tcW w:w="4111" w:type="dxa"/>
          </w:tcPr>
          <w:p w:rsidR="00BE5744" w:rsidRPr="00B364C6" w:rsidRDefault="00BE5744" w:rsidP="00172476">
            <w:pPr>
              <w:autoSpaceDE w:val="0"/>
              <w:autoSpaceDN w:val="0"/>
              <w:adjustRightInd w:val="0"/>
              <w:ind w:left="0" w:right="29" w:firstLine="0"/>
              <w:jc w:val="left"/>
              <w:rPr>
                <w:rFonts w:cs="Arial"/>
              </w:rPr>
            </w:pPr>
            <w:r w:rsidRPr="00B364C6">
              <w:rPr>
                <w:rFonts w:cs="Arial"/>
              </w:rPr>
              <w:t>Senior officers involved in the</w:t>
            </w:r>
            <w:r>
              <w:rPr>
                <w:rFonts w:cs="Arial"/>
              </w:rPr>
              <w:t xml:space="preserve"> </w:t>
            </w:r>
            <w:r w:rsidRPr="00B364C6">
              <w:rPr>
                <w:rFonts w:cs="Arial"/>
              </w:rPr>
              <w:t>provision of emergency duty</w:t>
            </w:r>
            <w:r>
              <w:rPr>
                <w:rFonts w:cs="Arial"/>
              </w:rPr>
              <w:t xml:space="preserve"> </w:t>
            </w:r>
            <w:r w:rsidRPr="00B364C6">
              <w:rPr>
                <w:rFonts w:cs="Arial"/>
              </w:rPr>
              <w:t>support</w:t>
            </w:r>
          </w:p>
        </w:tc>
        <w:tc>
          <w:tcPr>
            <w:tcW w:w="4253" w:type="dxa"/>
          </w:tcPr>
          <w:p w:rsidR="00BE5744" w:rsidRPr="00B364C6" w:rsidRDefault="00BE5744" w:rsidP="00172476">
            <w:pPr>
              <w:autoSpaceDE w:val="0"/>
              <w:autoSpaceDN w:val="0"/>
              <w:adjustRightInd w:val="0"/>
              <w:ind w:left="0" w:right="29" w:firstLine="0"/>
              <w:jc w:val="left"/>
              <w:rPr>
                <w:rFonts w:cs="Arial"/>
              </w:rPr>
            </w:pPr>
            <w:r w:rsidRPr="00B364C6">
              <w:rPr>
                <w:rFonts w:cs="Arial"/>
              </w:rPr>
              <w:t>Duty payments as determined locally</w:t>
            </w:r>
            <w:r>
              <w:rPr>
                <w:rFonts w:cs="Arial"/>
              </w:rPr>
              <w:t xml:space="preserve"> </w:t>
            </w:r>
            <w:r w:rsidRPr="00B364C6">
              <w:rPr>
                <w:rFonts w:cs="Arial"/>
              </w:rPr>
              <w:t>depending on the duties concerned</w:t>
            </w:r>
            <w:r>
              <w:rPr>
                <w:rFonts w:cs="Arial"/>
              </w:rPr>
              <w:t>.</w:t>
            </w:r>
          </w:p>
          <w:p w:rsidR="00BE5744" w:rsidRPr="00B364C6" w:rsidRDefault="00BE5744" w:rsidP="00172476">
            <w:pPr>
              <w:autoSpaceDE w:val="0"/>
              <w:autoSpaceDN w:val="0"/>
              <w:adjustRightInd w:val="0"/>
              <w:ind w:left="0" w:right="29" w:firstLine="0"/>
              <w:jc w:val="left"/>
              <w:rPr>
                <w:rFonts w:cs="Arial"/>
              </w:rPr>
            </w:pPr>
          </w:p>
        </w:tc>
      </w:tr>
      <w:tr w:rsidR="00BE5744" w:rsidRPr="00B364C6" w:rsidTr="00172476">
        <w:tc>
          <w:tcPr>
            <w:tcW w:w="4111" w:type="dxa"/>
          </w:tcPr>
          <w:p w:rsidR="00BE5744" w:rsidRPr="00B364C6" w:rsidRDefault="00BE5744" w:rsidP="00172476">
            <w:pPr>
              <w:autoSpaceDE w:val="0"/>
              <w:autoSpaceDN w:val="0"/>
              <w:adjustRightInd w:val="0"/>
              <w:ind w:left="0" w:right="29" w:firstLine="0"/>
              <w:jc w:val="left"/>
              <w:rPr>
                <w:rFonts w:cs="Arial"/>
              </w:rPr>
            </w:pPr>
            <w:r w:rsidRPr="00B364C6">
              <w:rPr>
                <w:rFonts w:cs="Arial"/>
              </w:rPr>
              <w:t>All eligible employees at all</w:t>
            </w:r>
            <w:r>
              <w:rPr>
                <w:rFonts w:cs="Arial"/>
              </w:rPr>
              <w:t xml:space="preserve"> </w:t>
            </w:r>
            <w:r w:rsidRPr="00B364C6">
              <w:rPr>
                <w:rFonts w:cs="Arial"/>
              </w:rPr>
              <w:t>grades</w:t>
            </w:r>
          </w:p>
        </w:tc>
        <w:tc>
          <w:tcPr>
            <w:tcW w:w="4253" w:type="dxa"/>
          </w:tcPr>
          <w:p w:rsidR="00BE5744" w:rsidRPr="00B364C6" w:rsidRDefault="00BE5744" w:rsidP="00172476">
            <w:pPr>
              <w:autoSpaceDE w:val="0"/>
              <w:autoSpaceDN w:val="0"/>
              <w:adjustRightInd w:val="0"/>
              <w:ind w:left="0" w:right="29" w:firstLine="0"/>
              <w:jc w:val="left"/>
              <w:rPr>
                <w:rFonts w:cs="Arial"/>
              </w:rPr>
            </w:pPr>
            <w:r w:rsidRPr="00B364C6">
              <w:rPr>
                <w:rFonts w:cs="Arial"/>
              </w:rPr>
              <w:t>Pension contributions paid to the</w:t>
            </w:r>
            <w:r>
              <w:rPr>
                <w:rFonts w:cs="Arial"/>
              </w:rPr>
              <w:t xml:space="preserve"> </w:t>
            </w:r>
            <w:r w:rsidRPr="00B364C6">
              <w:rPr>
                <w:rFonts w:cs="Arial"/>
              </w:rPr>
              <w:t>Local Government Pension Scheme.</w:t>
            </w:r>
            <w:r>
              <w:rPr>
                <w:rFonts w:cs="Arial"/>
              </w:rPr>
              <w:t xml:space="preserve">  </w:t>
            </w:r>
            <w:r w:rsidRPr="00B364C6">
              <w:rPr>
                <w:rFonts w:cs="Arial"/>
              </w:rPr>
              <w:t>The relevant contribution rates are</w:t>
            </w:r>
            <w:r>
              <w:rPr>
                <w:rFonts w:cs="Arial"/>
              </w:rPr>
              <w:t xml:space="preserve"> </w:t>
            </w:r>
            <w:r w:rsidRPr="00B364C6">
              <w:rPr>
                <w:rFonts w:cs="Arial"/>
              </w:rPr>
              <w:t>set by the Merseyside Pension Fund.</w:t>
            </w:r>
          </w:p>
          <w:p w:rsidR="00BE5744" w:rsidRPr="00B364C6" w:rsidRDefault="00BE5744" w:rsidP="00172476">
            <w:pPr>
              <w:autoSpaceDE w:val="0"/>
              <w:autoSpaceDN w:val="0"/>
              <w:adjustRightInd w:val="0"/>
              <w:ind w:left="0" w:right="29" w:firstLine="0"/>
              <w:jc w:val="left"/>
              <w:rPr>
                <w:rFonts w:cs="Arial"/>
              </w:rPr>
            </w:pPr>
          </w:p>
        </w:tc>
      </w:tr>
    </w:tbl>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The arrangements and factors considered in determining an individual senior officer’s progression through the relevant pay scale are based upon annual incremental progression to the top of the </w:t>
      </w:r>
      <w:proofErr w:type="gramStart"/>
      <w:r w:rsidRPr="00B364C6">
        <w:rPr>
          <w:rFonts w:cs="Arial"/>
          <w:szCs w:val="24"/>
        </w:rPr>
        <w:t>grade, but</w:t>
      </w:r>
      <w:proofErr w:type="gramEnd"/>
      <w:r w:rsidRPr="00B364C6">
        <w:rPr>
          <w:rFonts w:cs="Arial"/>
          <w:szCs w:val="24"/>
        </w:rPr>
        <w:t xml:space="preserve"> can be affected by that individual’s performance and capability in the relevant post.</w:t>
      </w:r>
      <w:r>
        <w:rPr>
          <w:rFonts w:cs="Arial"/>
          <w:szCs w:val="24"/>
        </w:rPr>
        <w:t xml:space="preserve"> </w:t>
      </w:r>
      <w:r w:rsidRPr="00B364C6">
        <w:rPr>
          <w:rFonts w:cs="Arial"/>
          <w:szCs w:val="24"/>
        </w:rPr>
        <w:t xml:space="preserve"> In this respect, </w:t>
      </w:r>
      <w:proofErr w:type="gramStart"/>
      <w:r w:rsidRPr="00B364C6">
        <w:rPr>
          <w:rFonts w:cs="Arial"/>
          <w:szCs w:val="24"/>
        </w:rPr>
        <w:t>all of</w:t>
      </w:r>
      <w:proofErr w:type="gramEnd"/>
      <w:r w:rsidRPr="00B364C6">
        <w:rPr>
          <w:rFonts w:cs="Arial"/>
          <w:szCs w:val="24"/>
        </w:rPr>
        <w:t xml:space="preserve"> the post holders are assessed by their relevant line managers.</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rPr>
      </w:pPr>
      <w:r w:rsidRPr="00736986">
        <w:rPr>
          <w:rFonts w:cs="Arial"/>
          <w:szCs w:val="24"/>
        </w:rPr>
        <w:t xml:space="preserve">Where the Council is unable to recruit a chief officer, or there is a need for interim support to provide cover for a substantive chief officer post, the Council will consider engaging individuals under a “contract for service”.  Such contracts will be sourced through an appropriate procurement process in order to ensure that the Council is able to demonstrate value for money in securing the relevant service.  These provisions will only be applied in exceptional circumstances, i.e. where such an approach is clearly in the best interests of the </w:t>
      </w:r>
      <w:proofErr w:type="gramStart"/>
      <w:r w:rsidRPr="00736986">
        <w:rPr>
          <w:rFonts w:cs="Arial"/>
          <w:szCs w:val="24"/>
        </w:rPr>
        <w:t>Council, and</w:t>
      </w:r>
      <w:proofErr w:type="gramEnd"/>
      <w:r w:rsidRPr="00736986">
        <w:rPr>
          <w:rFonts w:cs="Arial"/>
          <w:szCs w:val="24"/>
        </w:rPr>
        <w:t xml:space="preserve"> following appropriate discussions with the relevant Cabinet Members.  In such circumstances, all appropriate financial procedures and HM Revenue and Customs requirements will be followed.</w:t>
      </w:r>
      <w:r w:rsidRPr="00736986">
        <w:rPr>
          <w:rFonts w:cs="Arial"/>
          <w:szCs w:val="24"/>
        </w:rPr>
        <w:br w:type="page"/>
      </w: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lastRenderedPageBreak/>
        <w:t>Senior Officer Recruitment</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 xml:space="preserve">Apart from the potential application of a market supplement payment as described in paragraph 2.6 of this Statement, the Council does not make any “golden hello” payment or any other incentive payment to its senior officers upon recruitment. </w:t>
      </w:r>
      <w:r>
        <w:rPr>
          <w:rFonts w:cs="Arial"/>
          <w:szCs w:val="24"/>
        </w:rPr>
        <w:t xml:space="preserve"> </w:t>
      </w:r>
      <w:r w:rsidRPr="00736986">
        <w:rPr>
          <w:rFonts w:cs="Arial"/>
          <w:szCs w:val="24"/>
        </w:rPr>
        <w:t>Where appropriate, the Council pays removal and relocation allowances up to a maximum of £16,981 upon the presentation of approved receipts.</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 xml:space="preserve">The Council’s policy and procedures </w:t>
      </w:r>
      <w:proofErr w:type="gramStart"/>
      <w:r w:rsidRPr="00736986">
        <w:rPr>
          <w:rFonts w:cs="Arial"/>
          <w:szCs w:val="24"/>
        </w:rPr>
        <w:t>with regard to</w:t>
      </w:r>
      <w:proofErr w:type="gramEnd"/>
      <w:r w:rsidRPr="00736986">
        <w:rPr>
          <w:rFonts w:cs="Arial"/>
          <w:szCs w:val="24"/>
        </w:rPr>
        <w:t xml:space="preserve"> the recruitment of senior officers are detailed within its Recruitment Policy.</w:t>
      </w:r>
    </w:p>
    <w:p w:rsidR="00BE5744" w:rsidRPr="00736986" w:rsidRDefault="00BE5744" w:rsidP="00BE5744">
      <w:pPr>
        <w:ind w:left="0" w:right="26" w:firstLine="0"/>
        <w:rPr>
          <w:rFonts w:cs="Arial"/>
        </w:rPr>
      </w:pPr>
    </w:p>
    <w:p w:rsidR="00BE5744"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When recruiting to all posts, the Council will take full and proper account of all provisions of relevant employment law and its own policies.</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 xml:space="preserve">The determination of the remuneration to be offered to any newly appointed senior officer will be in accordance with the pay structure and relevant policies in place at the time of recruitment. </w:t>
      </w:r>
      <w:r>
        <w:rPr>
          <w:rFonts w:cs="Arial"/>
          <w:szCs w:val="24"/>
        </w:rPr>
        <w:t xml:space="preserve"> </w:t>
      </w:r>
      <w:r w:rsidRPr="00736986">
        <w:rPr>
          <w:rFonts w:cs="Arial"/>
          <w:szCs w:val="24"/>
        </w:rPr>
        <w:t>As previously stated, the pay structure was fundamentally reviewed during 2016 following completion of the Senior Officer Job Evaluation process and updated further as part of a Senior Officer review in March 2019. The Council’s senior officer pay structure has remained unchanged since then.</w:t>
      </w:r>
    </w:p>
    <w:p w:rsidR="00BE5744" w:rsidRDefault="00BE5744" w:rsidP="00BE5744">
      <w:pPr>
        <w:ind w:left="0" w:right="26" w:firstLine="0"/>
        <w:rPr>
          <w:rFonts w:cs="Arial"/>
        </w:rPr>
      </w:pPr>
    </w:p>
    <w:p w:rsidR="00BE5744" w:rsidRPr="00736986" w:rsidRDefault="00BE5744" w:rsidP="00BE5744">
      <w:pPr>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Performance-Related Pay and Bonuses for Senior Managers</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proofErr w:type="gramStart"/>
      <w:r w:rsidRPr="00736986">
        <w:rPr>
          <w:rFonts w:cs="Arial"/>
          <w:szCs w:val="24"/>
        </w:rPr>
        <w:t>With the exception of</w:t>
      </w:r>
      <w:proofErr w:type="gramEnd"/>
      <w:r w:rsidRPr="00736986">
        <w:rPr>
          <w:rFonts w:cs="Arial"/>
          <w:szCs w:val="24"/>
        </w:rPr>
        <w:t xml:space="preserve"> annual progression through the incremental scale of the relevant grade (which is itself subject to satisfactory performance), the level of remuneration is not variable dependent upon the achievement of defined targets.</w:t>
      </w:r>
    </w:p>
    <w:p w:rsidR="00BE5744" w:rsidRPr="00736986" w:rsidRDefault="00BE5744" w:rsidP="00BE5744">
      <w:pPr>
        <w:autoSpaceDE w:val="0"/>
        <w:autoSpaceDN w:val="0"/>
        <w:adjustRightInd w:val="0"/>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The Council does not award any performance-related pay or bonuses to any of its senior officers.</w:t>
      </w:r>
    </w:p>
    <w:p w:rsidR="00BE5744" w:rsidRPr="00736986" w:rsidRDefault="00BE5744" w:rsidP="00BE5744">
      <w:pPr>
        <w:ind w:left="0" w:right="26" w:firstLine="0"/>
        <w:rPr>
          <w:rFonts w:cs="Arial"/>
        </w:rPr>
      </w:pPr>
    </w:p>
    <w:p w:rsidR="00BE5744" w:rsidRPr="0073698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736986">
        <w:rPr>
          <w:rFonts w:cs="Arial"/>
          <w:szCs w:val="24"/>
        </w:rPr>
        <w:t xml:space="preserve">To meet specific operational requirements, it may be necessary for an individual to take on additional duties to his/her identified role on a temporary basis. </w:t>
      </w:r>
      <w:r>
        <w:rPr>
          <w:rFonts w:cs="Arial"/>
          <w:szCs w:val="24"/>
        </w:rPr>
        <w:t xml:space="preserve"> </w:t>
      </w:r>
      <w:r w:rsidRPr="00736986">
        <w:rPr>
          <w:rFonts w:cs="Arial"/>
          <w:szCs w:val="24"/>
        </w:rPr>
        <w:t xml:space="preserve">Where such an arrangement included associated additional remuneration for a senior officer at Assistant Executive Director or above, the proposal would be considered and determined by the Council’s Employment and Appointments Committee or the Leader of the Council. </w:t>
      </w:r>
      <w:r>
        <w:rPr>
          <w:rFonts w:cs="Arial"/>
          <w:szCs w:val="24"/>
        </w:rPr>
        <w:t xml:space="preserve"> </w:t>
      </w:r>
      <w:r w:rsidRPr="00736986">
        <w:rPr>
          <w:rFonts w:cs="Arial"/>
          <w:szCs w:val="24"/>
        </w:rPr>
        <w:t>Any agreed additional remuneration would thereafter be applied in accordance with Council policy.</w:t>
      </w:r>
    </w:p>
    <w:p w:rsidR="00BE5744" w:rsidRDefault="00BE5744" w:rsidP="00BE5744">
      <w:pPr>
        <w:ind w:left="0" w:right="26" w:firstLine="0"/>
        <w:rPr>
          <w:rFonts w:cs="Arial"/>
        </w:rPr>
      </w:pPr>
    </w:p>
    <w:p w:rsidR="00BE5744" w:rsidRPr="00736986" w:rsidRDefault="00BE5744" w:rsidP="00BE5744">
      <w:pPr>
        <w:ind w:left="0" w:right="26" w:firstLine="0"/>
        <w:rPr>
          <w:rFonts w:cs="Arial"/>
        </w:rPr>
      </w:pPr>
    </w:p>
    <w:p w:rsidR="00BE5744" w:rsidRPr="00736986" w:rsidRDefault="00BE5744" w:rsidP="00BE5744">
      <w:pPr>
        <w:ind w:left="0" w:right="26" w:firstLine="0"/>
        <w:rPr>
          <w:rFonts w:eastAsia="Calibri" w:cs="Arial"/>
        </w:rPr>
      </w:pPr>
      <w:r w:rsidRPr="00736986">
        <w:rPr>
          <w:rFonts w:cs="Arial"/>
        </w:rPr>
        <w:br w:type="page"/>
      </w: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lastRenderedPageBreak/>
        <w:t>Payments to Senior Managers on Termination</w:t>
      </w:r>
    </w:p>
    <w:p w:rsidR="00BE5744" w:rsidRPr="00E27C87" w:rsidRDefault="00BE5744" w:rsidP="00BE5744">
      <w:pPr>
        <w:autoSpaceDE w:val="0"/>
        <w:autoSpaceDN w:val="0"/>
        <w:adjustRightInd w:val="0"/>
        <w:ind w:left="0" w:right="26" w:firstLine="0"/>
        <w:rPr>
          <w:rFonts w:cs="Arial"/>
        </w:rPr>
      </w:pPr>
    </w:p>
    <w:p w:rsidR="00BE5744" w:rsidRPr="00E27C87"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The </w:t>
      </w:r>
      <w:r w:rsidRPr="00E27C87">
        <w:rPr>
          <w:rFonts w:cs="Arial"/>
          <w:szCs w:val="24"/>
        </w:rPr>
        <w:t xml:space="preserve">Council’s approach to these issues is determined by the circumstances of the termination of the employment in each case. </w:t>
      </w:r>
      <w:r>
        <w:rPr>
          <w:rFonts w:cs="Arial"/>
          <w:szCs w:val="24"/>
        </w:rPr>
        <w:t xml:space="preserve"> </w:t>
      </w:r>
      <w:r w:rsidRPr="00E27C87">
        <w:rPr>
          <w:rFonts w:cs="Arial"/>
          <w:szCs w:val="24"/>
        </w:rPr>
        <w:t>For example, such a termination may be via voluntary severance, compulsory redundancy, or early retirement.</w:t>
      </w:r>
    </w:p>
    <w:p w:rsidR="00BE5744" w:rsidRPr="00E27C87" w:rsidRDefault="00BE5744" w:rsidP="00BE5744">
      <w:pPr>
        <w:autoSpaceDE w:val="0"/>
        <w:autoSpaceDN w:val="0"/>
        <w:adjustRightInd w:val="0"/>
        <w:ind w:left="0" w:right="26" w:firstLine="0"/>
        <w:rPr>
          <w:rFonts w:cs="Arial"/>
        </w:rPr>
      </w:pPr>
    </w:p>
    <w:p w:rsidR="00BE5744" w:rsidRPr="00E27C87"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E27C87">
        <w:rPr>
          <w:rFonts w:cs="Arial"/>
          <w:szCs w:val="24"/>
        </w:rPr>
        <w:t xml:space="preserve">The Council’s approach to statutory and discretionary payments upon termination of a senior officer’s employment prior to reaching normal retirement age is set out within its policy statement in accordance with the Local Government Pension Scheme (Administration) Regulations 2013 (Regulations 60(1) and (5)) and the Local Government Pension Scheme (Administration) Regulations 2008 (Regulation 66(1)). </w:t>
      </w:r>
      <w:r>
        <w:rPr>
          <w:rFonts w:cs="Arial"/>
          <w:szCs w:val="24"/>
        </w:rPr>
        <w:t xml:space="preserve"> </w:t>
      </w:r>
      <w:r w:rsidRPr="00E27C87">
        <w:rPr>
          <w:rFonts w:cs="Arial"/>
          <w:szCs w:val="24"/>
        </w:rPr>
        <w:t>In this respect, the Council’s treatment of senior officers is identical to its treatment of any other employee.</w:t>
      </w:r>
    </w:p>
    <w:p w:rsidR="00BE5744" w:rsidRPr="00E27C87" w:rsidRDefault="00BE5744" w:rsidP="00BE5744">
      <w:pPr>
        <w:ind w:left="0" w:right="26" w:firstLine="0"/>
        <w:rPr>
          <w:rFonts w:cs="Arial"/>
        </w:rPr>
      </w:pPr>
    </w:p>
    <w:p w:rsidR="00BE5744" w:rsidRPr="00E27C87"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E27C87">
        <w:rPr>
          <w:rFonts w:cs="Arial"/>
          <w:szCs w:val="24"/>
        </w:rPr>
        <w:t xml:space="preserve">Any payments falling outside of these provisions or the relevant periods of notice within the contract of employment shall be subject to a formal decision made in accordance with the Council’s Scheme of Delegation. </w:t>
      </w:r>
      <w:r>
        <w:rPr>
          <w:rFonts w:cs="Arial"/>
          <w:szCs w:val="24"/>
        </w:rPr>
        <w:t xml:space="preserve"> </w:t>
      </w:r>
      <w:r w:rsidRPr="00E27C87">
        <w:rPr>
          <w:rFonts w:cs="Arial"/>
          <w:szCs w:val="24"/>
        </w:rPr>
        <w:t xml:space="preserve">Business cases in relation to instances of voluntary severance or early retirement are managed in line with the Council’s Early Retirement and Voluntary Severance Scheme. </w:t>
      </w:r>
      <w:r>
        <w:rPr>
          <w:rFonts w:cs="Arial"/>
          <w:szCs w:val="24"/>
        </w:rPr>
        <w:t xml:space="preserve"> Prevailing national </w:t>
      </w:r>
      <w:r w:rsidRPr="00E27C87">
        <w:rPr>
          <w:rFonts w:cs="Arial"/>
          <w:szCs w:val="24"/>
        </w:rPr>
        <w:t xml:space="preserve">Pension Scheme and </w:t>
      </w:r>
      <w:r>
        <w:rPr>
          <w:rFonts w:cs="Arial"/>
          <w:szCs w:val="24"/>
        </w:rPr>
        <w:t>any potential future e</w:t>
      </w:r>
      <w:r w:rsidRPr="00E27C87">
        <w:rPr>
          <w:rFonts w:cs="Arial"/>
          <w:szCs w:val="24"/>
        </w:rPr>
        <w:t xml:space="preserve">xit </w:t>
      </w:r>
      <w:r>
        <w:rPr>
          <w:rFonts w:cs="Arial"/>
          <w:szCs w:val="24"/>
        </w:rPr>
        <w:t>p</w:t>
      </w:r>
      <w:r w:rsidRPr="00E27C87">
        <w:rPr>
          <w:rFonts w:cs="Arial"/>
          <w:szCs w:val="24"/>
        </w:rPr>
        <w:t xml:space="preserve">ayment </w:t>
      </w:r>
      <w:r>
        <w:rPr>
          <w:rFonts w:cs="Arial"/>
          <w:szCs w:val="24"/>
        </w:rPr>
        <w:t>c</w:t>
      </w:r>
      <w:r w:rsidRPr="00E27C87">
        <w:rPr>
          <w:rFonts w:cs="Arial"/>
          <w:szCs w:val="24"/>
        </w:rPr>
        <w:t xml:space="preserve">ap </w:t>
      </w:r>
      <w:r>
        <w:rPr>
          <w:rFonts w:cs="Arial"/>
          <w:szCs w:val="24"/>
        </w:rPr>
        <w:t>r</w:t>
      </w:r>
      <w:r w:rsidRPr="00E27C87">
        <w:rPr>
          <w:rFonts w:cs="Arial"/>
          <w:szCs w:val="24"/>
        </w:rPr>
        <w:t xml:space="preserve">egulations may mean </w:t>
      </w:r>
      <w:r>
        <w:rPr>
          <w:rFonts w:cs="Arial"/>
          <w:szCs w:val="24"/>
        </w:rPr>
        <w:t xml:space="preserve">that </w:t>
      </w:r>
      <w:r w:rsidRPr="00E27C87">
        <w:rPr>
          <w:rFonts w:cs="Arial"/>
          <w:szCs w:val="24"/>
        </w:rPr>
        <w:t xml:space="preserve">the Council </w:t>
      </w:r>
      <w:proofErr w:type="gramStart"/>
      <w:r w:rsidRPr="00E27C87">
        <w:rPr>
          <w:rFonts w:cs="Arial"/>
          <w:szCs w:val="24"/>
        </w:rPr>
        <w:t>has to</w:t>
      </w:r>
      <w:proofErr w:type="gramEnd"/>
      <w:r w:rsidRPr="00E27C87">
        <w:rPr>
          <w:rFonts w:cs="Arial"/>
          <w:szCs w:val="24"/>
        </w:rPr>
        <w:t xml:space="preserve"> grant partial benefits to an employee leaving service on the grounds of early retirement and</w:t>
      </w:r>
      <w:r>
        <w:rPr>
          <w:rFonts w:cs="Arial"/>
          <w:szCs w:val="24"/>
        </w:rPr>
        <w:t>/or</w:t>
      </w:r>
      <w:r w:rsidRPr="00E27C87">
        <w:rPr>
          <w:rFonts w:cs="Arial"/>
          <w:szCs w:val="24"/>
        </w:rPr>
        <w:t xml:space="preserve"> voluntary severance. </w:t>
      </w:r>
      <w:r>
        <w:rPr>
          <w:rFonts w:cs="Arial"/>
          <w:szCs w:val="24"/>
        </w:rPr>
        <w:t xml:space="preserve"> </w:t>
      </w:r>
      <w:r w:rsidRPr="00E27C87">
        <w:rPr>
          <w:rFonts w:cs="Arial"/>
          <w:szCs w:val="24"/>
        </w:rPr>
        <w:t xml:space="preserve">Any such payment is only made where an approved business case exists and only when the employee agrees, in full, to the terms of such a payment. </w:t>
      </w:r>
      <w:r>
        <w:rPr>
          <w:rFonts w:cs="Arial"/>
          <w:szCs w:val="24"/>
        </w:rPr>
        <w:t xml:space="preserve"> Such</w:t>
      </w:r>
      <w:r w:rsidRPr="00E27C87">
        <w:rPr>
          <w:rFonts w:cs="Arial"/>
          <w:szCs w:val="24"/>
        </w:rPr>
        <w:t xml:space="preserve"> business cases are kept under review and are regularly reported to the relevant Cabinet Member. </w:t>
      </w:r>
      <w:r>
        <w:rPr>
          <w:rFonts w:cs="Arial"/>
          <w:szCs w:val="24"/>
        </w:rPr>
        <w:t xml:space="preserve"> All s</w:t>
      </w:r>
      <w:r w:rsidRPr="00E27C87">
        <w:rPr>
          <w:rFonts w:cs="Arial"/>
          <w:szCs w:val="24"/>
        </w:rPr>
        <w:t xml:space="preserve">uch payments will in any event comply with the requirements of </w:t>
      </w:r>
      <w:r>
        <w:rPr>
          <w:rFonts w:cs="Arial"/>
          <w:szCs w:val="24"/>
        </w:rPr>
        <w:t>any prevailing restrictions on p</w:t>
      </w:r>
      <w:r w:rsidRPr="00E27C87">
        <w:rPr>
          <w:rFonts w:cs="Arial"/>
          <w:szCs w:val="24"/>
        </w:rPr>
        <w:t xml:space="preserve">ublic </w:t>
      </w:r>
      <w:r>
        <w:rPr>
          <w:rFonts w:cs="Arial"/>
          <w:szCs w:val="24"/>
        </w:rPr>
        <w:t>s</w:t>
      </w:r>
      <w:r w:rsidRPr="00E27C87">
        <w:rPr>
          <w:rFonts w:cs="Arial"/>
          <w:szCs w:val="24"/>
        </w:rPr>
        <w:t xml:space="preserve">ector </w:t>
      </w:r>
      <w:r>
        <w:rPr>
          <w:rFonts w:cs="Arial"/>
          <w:szCs w:val="24"/>
        </w:rPr>
        <w:t>e</w:t>
      </w:r>
      <w:r w:rsidRPr="00E27C87">
        <w:rPr>
          <w:rFonts w:cs="Arial"/>
          <w:szCs w:val="24"/>
        </w:rPr>
        <w:t xml:space="preserve">xit </w:t>
      </w:r>
      <w:r>
        <w:rPr>
          <w:rFonts w:cs="Arial"/>
          <w:szCs w:val="24"/>
        </w:rPr>
        <w:t>p</w:t>
      </w:r>
      <w:r w:rsidRPr="00E27C87">
        <w:rPr>
          <w:rFonts w:cs="Arial"/>
          <w:szCs w:val="24"/>
        </w:rPr>
        <w:t>ayments.</w:t>
      </w:r>
    </w:p>
    <w:p w:rsidR="00BE5744" w:rsidRPr="00E27C87" w:rsidRDefault="00BE5744" w:rsidP="00BE5744">
      <w:pPr>
        <w:autoSpaceDE w:val="0"/>
        <w:autoSpaceDN w:val="0"/>
        <w:adjustRightInd w:val="0"/>
        <w:ind w:left="0" w:right="26" w:firstLine="0"/>
        <w:rPr>
          <w:rFonts w:cs="Arial"/>
        </w:rPr>
      </w:pPr>
    </w:p>
    <w:p w:rsidR="00BE5744" w:rsidRPr="00E27C87" w:rsidRDefault="00BE5744" w:rsidP="00BE5744">
      <w:pPr>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b/>
          <w:bCs/>
          <w:szCs w:val="24"/>
        </w:rPr>
      </w:pPr>
      <w:r w:rsidRPr="00B364C6">
        <w:rPr>
          <w:rFonts w:cs="Arial"/>
          <w:b/>
          <w:bCs/>
          <w:szCs w:val="24"/>
        </w:rPr>
        <w:t>Publication of Senior Officer Remuneration Information</w:t>
      </w:r>
    </w:p>
    <w:p w:rsidR="00BE5744" w:rsidRPr="00E27C87" w:rsidRDefault="00BE5744" w:rsidP="00BE5744">
      <w:pPr>
        <w:autoSpaceDE w:val="0"/>
        <w:autoSpaceDN w:val="0"/>
        <w:adjustRightInd w:val="0"/>
        <w:ind w:left="0" w:right="26" w:firstLine="0"/>
        <w:rPr>
          <w:rFonts w:cs="Arial"/>
        </w:rPr>
      </w:pPr>
    </w:p>
    <w:p w:rsidR="00BE5744" w:rsidRPr="00E27C87"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Upon approval at a full meeting of the Council in accordance with legislation, this Statement will be published </w:t>
      </w:r>
      <w:r w:rsidRPr="00E27C87">
        <w:rPr>
          <w:rFonts w:cs="Arial"/>
          <w:szCs w:val="24"/>
        </w:rPr>
        <w:t>on the Council’s website.</w:t>
      </w:r>
    </w:p>
    <w:p w:rsidR="00BE5744" w:rsidRPr="00E27C87" w:rsidRDefault="00BE5744" w:rsidP="00BE5744">
      <w:pPr>
        <w:autoSpaceDE w:val="0"/>
        <w:autoSpaceDN w:val="0"/>
        <w:adjustRightInd w:val="0"/>
        <w:ind w:left="0" w:right="26" w:firstLine="0"/>
        <w:rPr>
          <w:rFonts w:cs="Arial"/>
        </w:rPr>
      </w:pPr>
    </w:p>
    <w:p w:rsidR="00BE5744" w:rsidRDefault="00BE5744" w:rsidP="00BE5744">
      <w:pPr>
        <w:ind w:left="0" w:right="26" w:firstLine="0"/>
        <w:rPr>
          <w:rFonts w:eastAsia="Calibri" w:cs="Arial"/>
        </w:rPr>
      </w:pPr>
      <w:r>
        <w:rPr>
          <w:rFonts w:cs="Arial"/>
        </w:rPr>
        <w:br w:type="page"/>
      </w:r>
    </w:p>
    <w:p w:rsidR="00BE5744" w:rsidRPr="00E27C87"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lastRenderedPageBreak/>
        <w:t xml:space="preserve">In addition, and in accordance with the prevailing legislation and Government codes, for posts where the full-time equivalent salary is at least £50,000, the Council’s Annual Statement of Accounts will include details </w:t>
      </w:r>
      <w:proofErr w:type="gramStart"/>
      <w:r w:rsidRPr="00B364C6">
        <w:rPr>
          <w:rFonts w:cs="Arial"/>
          <w:szCs w:val="24"/>
        </w:rPr>
        <w:t>of:-</w:t>
      </w:r>
      <w:proofErr w:type="gramEnd"/>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0"/>
          <w:numId w:val="2"/>
        </w:numPr>
        <w:autoSpaceDE w:val="0"/>
        <w:autoSpaceDN w:val="0"/>
        <w:adjustRightInd w:val="0"/>
        <w:spacing w:after="0" w:line="240" w:lineRule="auto"/>
        <w:ind w:left="1440" w:right="26" w:hanging="720"/>
        <w:rPr>
          <w:rFonts w:cs="Arial"/>
          <w:szCs w:val="24"/>
        </w:rPr>
      </w:pPr>
      <w:r w:rsidRPr="00B364C6">
        <w:rPr>
          <w:rFonts w:cs="Arial"/>
          <w:szCs w:val="24"/>
        </w:rPr>
        <w:t>salary, fees</w:t>
      </w:r>
      <w:r>
        <w:rPr>
          <w:rFonts w:cs="Arial"/>
          <w:szCs w:val="24"/>
        </w:rPr>
        <w:t>,</w:t>
      </w:r>
      <w:r w:rsidRPr="00B364C6">
        <w:rPr>
          <w:rFonts w:cs="Arial"/>
          <w:szCs w:val="24"/>
        </w:rPr>
        <w:t xml:space="preserve"> or allowances paid to or receivable by the person in the current and previous year;</w:t>
      </w:r>
    </w:p>
    <w:p w:rsidR="00BE5744" w:rsidRPr="00B364C6" w:rsidRDefault="00BE5744" w:rsidP="00BE5744">
      <w:pPr>
        <w:pStyle w:val="ListParagraph"/>
        <w:numPr>
          <w:ilvl w:val="0"/>
          <w:numId w:val="2"/>
        </w:numPr>
        <w:autoSpaceDE w:val="0"/>
        <w:autoSpaceDN w:val="0"/>
        <w:adjustRightInd w:val="0"/>
        <w:spacing w:after="0" w:line="240" w:lineRule="auto"/>
        <w:ind w:left="1440" w:right="26" w:hanging="720"/>
        <w:rPr>
          <w:rFonts w:cs="Arial"/>
          <w:szCs w:val="24"/>
        </w:rPr>
      </w:pPr>
      <w:r w:rsidRPr="00B364C6">
        <w:rPr>
          <w:rFonts w:cs="Arial"/>
          <w:szCs w:val="24"/>
        </w:rPr>
        <w:t>any bonuses paid or receivable by the person in the current and previous year;</w:t>
      </w:r>
    </w:p>
    <w:p w:rsidR="00BE5744" w:rsidRPr="00B364C6" w:rsidRDefault="00BE5744" w:rsidP="00BE5744">
      <w:pPr>
        <w:pStyle w:val="ListParagraph"/>
        <w:numPr>
          <w:ilvl w:val="0"/>
          <w:numId w:val="2"/>
        </w:numPr>
        <w:autoSpaceDE w:val="0"/>
        <w:autoSpaceDN w:val="0"/>
        <w:adjustRightInd w:val="0"/>
        <w:spacing w:after="0" w:line="240" w:lineRule="auto"/>
        <w:ind w:left="1440" w:right="26" w:hanging="720"/>
        <w:rPr>
          <w:rFonts w:cs="Arial"/>
          <w:szCs w:val="24"/>
        </w:rPr>
      </w:pPr>
      <w:r w:rsidRPr="00B364C6">
        <w:rPr>
          <w:rFonts w:cs="Arial"/>
          <w:szCs w:val="24"/>
        </w:rPr>
        <w:t>any sums payable by way of expenses allowance which are chargeable to United Kingdom income tax;</w:t>
      </w:r>
    </w:p>
    <w:p w:rsidR="00BE5744" w:rsidRPr="00B364C6" w:rsidRDefault="00BE5744" w:rsidP="00BE5744">
      <w:pPr>
        <w:pStyle w:val="ListParagraph"/>
        <w:numPr>
          <w:ilvl w:val="0"/>
          <w:numId w:val="2"/>
        </w:numPr>
        <w:autoSpaceDE w:val="0"/>
        <w:autoSpaceDN w:val="0"/>
        <w:adjustRightInd w:val="0"/>
        <w:spacing w:after="0" w:line="240" w:lineRule="auto"/>
        <w:ind w:left="1440" w:right="26" w:hanging="720"/>
        <w:rPr>
          <w:rFonts w:cs="Arial"/>
          <w:szCs w:val="24"/>
        </w:rPr>
      </w:pPr>
      <w:r w:rsidRPr="00B364C6">
        <w:rPr>
          <w:rFonts w:cs="Arial"/>
          <w:szCs w:val="24"/>
        </w:rPr>
        <w:t>any compensation for loss of employment and any other payments connected with termination; and,</w:t>
      </w:r>
    </w:p>
    <w:p w:rsidR="00BE5744" w:rsidRPr="00B364C6" w:rsidRDefault="00BE5744" w:rsidP="00BE5744">
      <w:pPr>
        <w:pStyle w:val="ListParagraph"/>
        <w:numPr>
          <w:ilvl w:val="0"/>
          <w:numId w:val="2"/>
        </w:numPr>
        <w:autoSpaceDE w:val="0"/>
        <w:autoSpaceDN w:val="0"/>
        <w:adjustRightInd w:val="0"/>
        <w:spacing w:after="0" w:line="240" w:lineRule="auto"/>
        <w:ind w:left="720" w:right="26" w:firstLine="0"/>
        <w:rPr>
          <w:rFonts w:cs="Arial"/>
          <w:szCs w:val="24"/>
        </w:rPr>
      </w:pPr>
      <w:r w:rsidRPr="00B364C6">
        <w:rPr>
          <w:rFonts w:cs="Arial"/>
          <w:szCs w:val="24"/>
        </w:rPr>
        <w:t>any benefits received which do not fall within the above.</w:t>
      </w:r>
    </w:p>
    <w:p w:rsidR="00BE5744" w:rsidRPr="00B364C6"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Any other related information (such as job responsibilities and the organisation’s structure) will also be made available in the Council’s Annual Statement of Accounts and on the Council’s website.</w:t>
      </w:r>
    </w:p>
    <w:p w:rsidR="00BE5744" w:rsidRDefault="00BE5744" w:rsidP="00BE5744">
      <w:pPr>
        <w:autoSpaceDE w:val="0"/>
        <w:autoSpaceDN w:val="0"/>
        <w:adjustRightInd w:val="0"/>
        <w:ind w:left="0" w:right="26" w:firstLine="0"/>
        <w:rPr>
          <w:rFonts w:cs="Arial"/>
        </w:rPr>
      </w:pPr>
    </w:p>
    <w:p w:rsidR="00BE5744" w:rsidRPr="00FE1A89"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szCs w:val="24"/>
        </w:rPr>
      </w:pPr>
      <w:r w:rsidRPr="00B364C6">
        <w:rPr>
          <w:rFonts w:cs="Arial"/>
          <w:b/>
          <w:bCs/>
          <w:szCs w:val="24"/>
        </w:rPr>
        <w:t>Lowest Paid Employees</w:t>
      </w:r>
    </w:p>
    <w:p w:rsidR="00BE5744" w:rsidRPr="00FE1A89"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The Council has applied the Foundation Living Wage for Knowsley Council employees since October 2015. </w:t>
      </w:r>
      <w:r>
        <w:rPr>
          <w:rFonts w:cs="Arial"/>
          <w:szCs w:val="24"/>
        </w:rPr>
        <w:t xml:space="preserve"> </w:t>
      </w:r>
      <w:r w:rsidRPr="00B364C6">
        <w:rPr>
          <w:rFonts w:cs="Arial"/>
          <w:szCs w:val="24"/>
        </w:rPr>
        <w:t xml:space="preserve">The Government’s “National Living Wage” (i.e., the new statutory National Minimum Wage) became £8.72 per hour with effect from 1 April 2020 and will increase to £8.91 per hour with effect from 1 April 2021. </w:t>
      </w:r>
      <w:r>
        <w:rPr>
          <w:rFonts w:cs="Arial"/>
          <w:szCs w:val="24"/>
        </w:rPr>
        <w:t xml:space="preserve"> </w:t>
      </w:r>
      <w:r w:rsidRPr="00B364C6">
        <w:rPr>
          <w:rFonts w:cs="Arial"/>
          <w:szCs w:val="24"/>
        </w:rPr>
        <w:t>The Council considers the Living Wage Foundation’s assessment of a true “Living Wage” to be a more accurate reflection of the pressures faced by the low paid.</w:t>
      </w:r>
    </w:p>
    <w:p w:rsidR="00BE5744" w:rsidRPr="00FE1A89" w:rsidRDefault="00BE5744" w:rsidP="00BE5744">
      <w:pPr>
        <w:autoSpaceDE w:val="0"/>
        <w:autoSpaceDN w:val="0"/>
        <w:adjustRightInd w:val="0"/>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Currently, the Council’s lowest paid employees are remunerated at £9.50 per hour - an equivalent rate of £17,842 per annum.</w:t>
      </w:r>
      <w:r>
        <w:rPr>
          <w:rFonts w:cs="Arial"/>
          <w:szCs w:val="24"/>
        </w:rPr>
        <w:t xml:space="preserve"> </w:t>
      </w:r>
      <w:r w:rsidRPr="00B364C6">
        <w:rPr>
          <w:rFonts w:cs="Arial"/>
          <w:szCs w:val="24"/>
        </w:rPr>
        <w:t xml:space="preserve"> Th</w:t>
      </w:r>
      <w:r>
        <w:rPr>
          <w:rFonts w:cs="Arial"/>
          <w:szCs w:val="24"/>
        </w:rPr>
        <w:t>is is equivalent to the</w:t>
      </w:r>
      <w:r w:rsidRPr="00B364C6">
        <w:rPr>
          <w:rFonts w:cs="Arial"/>
          <w:szCs w:val="24"/>
        </w:rPr>
        <w:t xml:space="preserve"> current Foundation Living Wage rate.</w:t>
      </w:r>
    </w:p>
    <w:p w:rsidR="00BE5744" w:rsidRPr="00FE1A89" w:rsidRDefault="00BE5744" w:rsidP="00BE5744">
      <w:pPr>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The relationship between the rates of pay for the lowest paid and those of senior officers is determined by the processes used for determining pay and grading structures as set out earlier in this Statement. </w:t>
      </w:r>
      <w:r>
        <w:rPr>
          <w:rFonts w:cs="Arial"/>
          <w:szCs w:val="24"/>
        </w:rPr>
        <w:t xml:space="preserve"> </w:t>
      </w:r>
      <w:r w:rsidRPr="00B364C6">
        <w:rPr>
          <w:rFonts w:cs="Arial"/>
          <w:szCs w:val="24"/>
        </w:rPr>
        <w:t>The Government’s stated target for the relationship between any organisation’s highest paid and lowest paid employee is 20:1</w:t>
      </w:r>
      <w:proofErr w:type="gramStart"/>
      <w:r w:rsidRPr="00B364C6">
        <w:rPr>
          <w:rFonts w:cs="Arial"/>
          <w:szCs w:val="24"/>
        </w:rPr>
        <w:t xml:space="preserve">. </w:t>
      </w:r>
      <w:r>
        <w:rPr>
          <w:rFonts w:cs="Arial"/>
          <w:szCs w:val="24"/>
        </w:rPr>
        <w:t xml:space="preserve"> </w:t>
      </w:r>
      <w:r w:rsidRPr="00B364C6">
        <w:rPr>
          <w:rFonts w:cs="Arial"/>
          <w:szCs w:val="24"/>
        </w:rPr>
        <w:t>At</w:t>
      </w:r>
      <w:proofErr w:type="gramEnd"/>
      <w:r w:rsidRPr="00B364C6">
        <w:rPr>
          <w:rFonts w:cs="Arial"/>
          <w:szCs w:val="24"/>
        </w:rPr>
        <w:t xml:space="preserve"> a rate of less than 10:1, the current ratio in Knowsley is significantly better than this target.</w:t>
      </w:r>
    </w:p>
    <w:p w:rsidR="00BE5744" w:rsidRPr="00FE1A89" w:rsidRDefault="00BE5744" w:rsidP="00BE5744">
      <w:pPr>
        <w:ind w:left="0" w:right="26" w:firstLine="0"/>
        <w:rPr>
          <w:rFonts w:cs="Arial"/>
        </w:rPr>
      </w:pP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t xml:space="preserve">The median average pay (excluding National Insurance and Superannuation on-costs) of a full-time employee within the Council is currently £21,748. </w:t>
      </w:r>
      <w:r>
        <w:rPr>
          <w:rFonts w:cs="Arial"/>
          <w:szCs w:val="24"/>
        </w:rPr>
        <w:t xml:space="preserve"> </w:t>
      </w:r>
      <w:r w:rsidRPr="00B364C6">
        <w:rPr>
          <w:rFonts w:cs="Arial"/>
          <w:szCs w:val="24"/>
        </w:rPr>
        <w:t xml:space="preserve">The mean average is £26,956. </w:t>
      </w:r>
      <w:r>
        <w:rPr>
          <w:rFonts w:cs="Arial"/>
          <w:szCs w:val="24"/>
        </w:rPr>
        <w:t xml:space="preserve"> </w:t>
      </w:r>
      <w:r w:rsidRPr="00B364C6">
        <w:rPr>
          <w:rFonts w:cs="Arial"/>
          <w:szCs w:val="24"/>
        </w:rPr>
        <w:t>These average salary figures discount sessional pay for casual workers and do not include staff employed by the Borough’s schools, who are employed independently of the Authority.</w:t>
      </w:r>
    </w:p>
    <w:p w:rsidR="00BE5744" w:rsidRDefault="00BE5744" w:rsidP="00BE5744">
      <w:pPr>
        <w:ind w:left="0" w:right="26" w:firstLine="0"/>
        <w:rPr>
          <w:rFonts w:cs="Arial"/>
        </w:rPr>
      </w:pPr>
      <w:r>
        <w:rPr>
          <w:rFonts w:cs="Arial"/>
        </w:rPr>
        <w:br w:type="page"/>
      </w:r>
    </w:p>
    <w:p w:rsidR="00BE5744" w:rsidRPr="00B364C6" w:rsidRDefault="00BE5744" w:rsidP="00BE5744">
      <w:pPr>
        <w:pStyle w:val="ListParagraph"/>
        <w:numPr>
          <w:ilvl w:val="1"/>
          <w:numId w:val="1"/>
        </w:numPr>
        <w:autoSpaceDE w:val="0"/>
        <w:autoSpaceDN w:val="0"/>
        <w:adjustRightInd w:val="0"/>
        <w:spacing w:after="0" w:line="240" w:lineRule="auto"/>
        <w:ind w:left="720" w:right="26" w:hanging="720"/>
        <w:rPr>
          <w:rFonts w:cs="Arial"/>
          <w:szCs w:val="24"/>
        </w:rPr>
      </w:pPr>
      <w:r w:rsidRPr="00B364C6">
        <w:rPr>
          <w:rFonts w:cs="Arial"/>
          <w:szCs w:val="24"/>
        </w:rPr>
        <w:lastRenderedPageBreak/>
        <w:t>As part of its overall and ongoing monitoring of alignment with external pay markets both within and outside the sector, the Council will use available benchmark information and specialist advice as appropriate.</w:t>
      </w:r>
    </w:p>
    <w:p w:rsidR="00BE5744" w:rsidRDefault="00BE5744" w:rsidP="00BE5744">
      <w:pPr>
        <w:ind w:left="0" w:right="26" w:firstLine="0"/>
        <w:rPr>
          <w:rFonts w:cs="Arial"/>
        </w:rPr>
      </w:pPr>
    </w:p>
    <w:p w:rsidR="00BE5744" w:rsidRPr="00FE1A89" w:rsidRDefault="00BE5744" w:rsidP="00BE5744">
      <w:pPr>
        <w:ind w:left="0" w:right="26" w:firstLine="0"/>
        <w:rPr>
          <w:rFonts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szCs w:val="24"/>
        </w:rPr>
      </w:pPr>
      <w:r w:rsidRPr="00B364C6">
        <w:rPr>
          <w:rFonts w:cs="Arial"/>
          <w:b/>
          <w:bCs/>
          <w:szCs w:val="24"/>
        </w:rPr>
        <w:t>Gender Pay Gap</w:t>
      </w:r>
    </w:p>
    <w:p w:rsidR="00BE5744" w:rsidRPr="00FE1A89"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720" w:right="26" w:hanging="720"/>
        <w:rPr>
          <w:rFonts w:cs="Arial"/>
        </w:rPr>
      </w:pPr>
      <w:r>
        <w:rPr>
          <w:rFonts w:cs="Arial"/>
        </w:rPr>
        <w:t>10.1</w:t>
      </w:r>
      <w:r>
        <w:rPr>
          <w:rFonts w:cs="Arial"/>
        </w:rPr>
        <w:tab/>
      </w:r>
      <w:r w:rsidRPr="00FE1A89">
        <w:rPr>
          <w:rFonts w:cs="Arial"/>
        </w:rPr>
        <w:t>In accordance with the requirements of the Equality Act 2010, the Council publishes its Gender Pay Gap annually</w:t>
      </w:r>
      <w:r>
        <w:rPr>
          <w:rFonts w:cs="Arial"/>
        </w:rPr>
        <w:t xml:space="preserve"> and</w:t>
      </w:r>
      <w:r w:rsidRPr="00FE1A89">
        <w:rPr>
          <w:rFonts w:cs="Arial"/>
        </w:rPr>
        <w:t xml:space="preserve"> in line with </w:t>
      </w:r>
      <w:r>
        <w:rPr>
          <w:rFonts w:cs="Arial"/>
        </w:rPr>
        <w:t xml:space="preserve">any </w:t>
      </w:r>
      <w:r w:rsidRPr="00FE1A89">
        <w:rPr>
          <w:rFonts w:cs="Arial"/>
        </w:rPr>
        <w:t>Government publication requirements</w:t>
      </w:r>
      <w:r>
        <w:rPr>
          <w:rFonts w:cs="Arial"/>
        </w:rPr>
        <w:t>.</w:t>
      </w: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720" w:right="26" w:hanging="720"/>
        <w:rPr>
          <w:rFonts w:cs="Arial"/>
        </w:rPr>
      </w:pPr>
      <w:r>
        <w:rPr>
          <w:rFonts w:cs="Arial"/>
        </w:rPr>
        <w:t>10.2</w:t>
      </w:r>
      <w:r>
        <w:rPr>
          <w:rFonts w:cs="Arial"/>
        </w:rPr>
        <w:tab/>
      </w:r>
      <w:r w:rsidRPr="00FE1A89">
        <w:rPr>
          <w:rFonts w:cs="Arial"/>
        </w:rPr>
        <w:t>In March 2017, the Council’s median pay gap was 11.62%.  By March 2018, this gap had reduced to 9.61%</w:t>
      </w:r>
      <w:r>
        <w:rPr>
          <w:rFonts w:cs="Arial"/>
        </w:rPr>
        <w:t>,</w:t>
      </w:r>
      <w:r w:rsidRPr="00FE1A89">
        <w:rPr>
          <w:rFonts w:cs="Arial"/>
        </w:rPr>
        <w:t xml:space="preserve"> and it reduced further to 9.22% by March 2019</w:t>
      </w:r>
      <w:r>
        <w:rPr>
          <w:rFonts w:cs="Arial"/>
        </w:rPr>
        <w:t xml:space="preserve">. </w:t>
      </w:r>
      <w:r w:rsidRPr="00FE1A89">
        <w:rPr>
          <w:rFonts w:cs="Arial"/>
        </w:rPr>
        <w:t xml:space="preserve"> In accordance with Government reporting requirements, the Council’s median pay gap as at March 2020 will be published by 31 March 2021</w:t>
      </w:r>
      <w:r>
        <w:rPr>
          <w:rFonts w:cs="Arial"/>
        </w:rPr>
        <w:t xml:space="preserve"> (the figure is calculated one year in arrears)</w:t>
      </w:r>
      <w:r w:rsidRPr="00FE1A89">
        <w:rPr>
          <w:rFonts w:cs="Arial"/>
        </w:rPr>
        <w:t>.</w:t>
      </w:r>
      <w:r>
        <w:rPr>
          <w:rFonts w:cs="Arial"/>
        </w:rPr>
        <w:t xml:space="preserve"> </w:t>
      </w:r>
      <w:r w:rsidRPr="00FE1A89">
        <w:rPr>
          <w:rFonts w:cs="Arial"/>
        </w:rPr>
        <w:t xml:space="preserve"> </w:t>
      </w:r>
      <w:r>
        <w:rPr>
          <w:rFonts w:cs="Arial"/>
        </w:rPr>
        <w:t>A further reduction in the gap is expected when the 2020 figures are published.</w:t>
      </w: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720" w:right="26" w:hanging="720"/>
        <w:rPr>
          <w:rFonts w:cs="Arial"/>
        </w:rPr>
      </w:pPr>
      <w:r>
        <w:rPr>
          <w:rFonts w:cs="Arial"/>
        </w:rPr>
        <w:t>10.3</w:t>
      </w:r>
      <w:r>
        <w:rPr>
          <w:rFonts w:cs="Arial"/>
        </w:rPr>
        <w:tab/>
      </w:r>
      <w:r w:rsidRPr="00FE1A89">
        <w:rPr>
          <w:rFonts w:cs="Arial"/>
        </w:rPr>
        <w:t xml:space="preserve">The </w:t>
      </w:r>
      <w:r>
        <w:rPr>
          <w:rFonts w:cs="Arial"/>
        </w:rPr>
        <w:t>Council’s</w:t>
      </w:r>
      <w:r w:rsidRPr="00FE1A89">
        <w:rPr>
          <w:rFonts w:cs="Arial"/>
        </w:rPr>
        <w:t xml:space="preserve"> figures continue to compare favourably to the </w:t>
      </w:r>
      <w:r>
        <w:rPr>
          <w:rFonts w:cs="Arial"/>
        </w:rPr>
        <w:t>national</w:t>
      </w:r>
      <w:r w:rsidRPr="00FE1A89">
        <w:rPr>
          <w:rFonts w:cs="Arial"/>
        </w:rPr>
        <w:t xml:space="preserve"> 2020 median pay gap of 15.5%.</w:t>
      </w:r>
      <w:r>
        <w:rPr>
          <w:rFonts w:cs="Arial"/>
        </w:rPr>
        <w:t xml:space="preserve">  Actions</w:t>
      </w:r>
      <w:r w:rsidRPr="00FE1A89">
        <w:rPr>
          <w:rFonts w:cs="Arial"/>
        </w:rPr>
        <w:t xml:space="preserve"> have </w:t>
      </w:r>
      <w:r>
        <w:rPr>
          <w:rFonts w:cs="Arial"/>
        </w:rPr>
        <w:t xml:space="preserve">also </w:t>
      </w:r>
      <w:r w:rsidRPr="00FE1A89">
        <w:rPr>
          <w:rFonts w:cs="Arial"/>
        </w:rPr>
        <w:t xml:space="preserve">been </w:t>
      </w:r>
      <w:r>
        <w:rPr>
          <w:rFonts w:cs="Arial"/>
        </w:rPr>
        <w:t>taken</w:t>
      </w:r>
      <w:r w:rsidRPr="00FE1A89">
        <w:rPr>
          <w:rFonts w:cs="Arial"/>
        </w:rPr>
        <w:t xml:space="preserve"> with a view to reducing th</w:t>
      </w:r>
      <w:r>
        <w:rPr>
          <w:rFonts w:cs="Arial"/>
        </w:rPr>
        <w:t>e local</w:t>
      </w:r>
      <w:r w:rsidRPr="00FE1A89">
        <w:rPr>
          <w:rFonts w:cs="Arial"/>
        </w:rPr>
        <w:t xml:space="preserve"> gap further</w:t>
      </w:r>
      <w:r>
        <w:rPr>
          <w:rFonts w:cs="Arial"/>
        </w:rPr>
        <w:t xml:space="preserve">. </w:t>
      </w:r>
      <w:r w:rsidRPr="008771BA">
        <w:rPr>
          <w:rFonts w:cs="Arial"/>
        </w:rPr>
        <w:t xml:space="preserve"> </w:t>
      </w:r>
      <w:r>
        <w:rPr>
          <w:rFonts w:cs="Arial"/>
        </w:rPr>
        <w:t>These include reviewing the robustness of equality impact assessments in respect of service reviews, job changes and changes to terms and conditions of employment, reviewing the composition of leadership development programmes, continuing the Council’s Succession Planning and Talent Management Scheme, and investigating the gender pay gap by quartile and service area</w:t>
      </w:r>
      <w:r w:rsidRPr="00FE1A89">
        <w:rPr>
          <w:rFonts w:cs="Arial"/>
        </w:rPr>
        <w:t>.</w:t>
      </w:r>
    </w:p>
    <w:p w:rsidR="00BE5744" w:rsidRDefault="00BE5744" w:rsidP="00BE5744">
      <w:pPr>
        <w:autoSpaceDE w:val="0"/>
        <w:autoSpaceDN w:val="0"/>
        <w:adjustRightInd w:val="0"/>
        <w:ind w:left="0" w:right="26" w:firstLine="0"/>
        <w:rPr>
          <w:rFonts w:cs="Arial"/>
        </w:rPr>
      </w:pPr>
    </w:p>
    <w:p w:rsidR="00BE5744" w:rsidRPr="00FE1A89" w:rsidRDefault="00BE5744" w:rsidP="00BE5744">
      <w:pPr>
        <w:autoSpaceDE w:val="0"/>
        <w:autoSpaceDN w:val="0"/>
        <w:adjustRightInd w:val="0"/>
        <w:ind w:left="720" w:right="26" w:hanging="720"/>
        <w:rPr>
          <w:rFonts w:cs="Arial"/>
        </w:rPr>
      </w:pPr>
      <w:r>
        <w:rPr>
          <w:rFonts w:cs="Arial"/>
        </w:rPr>
        <w:t>10.4</w:t>
      </w:r>
      <w:r>
        <w:rPr>
          <w:rFonts w:cs="Arial"/>
        </w:rPr>
        <w:tab/>
        <w:t xml:space="preserve">Unlike many other local authorities, Knowsley has maintained large in-house school meals and facilities management services.  The posts in those services are predominantly filled by female workers.  The size of these services (employing over 700 staff in total) impacts significantly on the Gender Pay Gap calculation.  </w:t>
      </w:r>
      <w:r w:rsidRPr="00FE1A89">
        <w:rPr>
          <w:rFonts w:cs="Arial"/>
        </w:rPr>
        <w:t>Previous Gender Pay Gap information and the Council’s equality statement are available on the Council’s website.</w:t>
      </w:r>
    </w:p>
    <w:p w:rsidR="00BE5744" w:rsidRPr="00B364C6" w:rsidRDefault="00BE5744" w:rsidP="00BE5744">
      <w:pPr>
        <w:autoSpaceDE w:val="0"/>
        <w:autoSpaceDN w:val="0"/>
        <w:adjustRightInd w:val="0"/>
        <w:ind w:left="0" w:right="26" w:firstLine="0"/>
        <w:rPr>
          <w:rFonts w:cs="Arial"/>
        </w:rPr>
      </w:pPr>
    </w:p>
    <w:p w:rsidR="00BE5744" w:rsidRPr="00FE1A89" w:rsidRDefault="00BE5744" w:rsidP="00BE5744">
      <w:pPr>
        <w:ind w:left="0" w:right="26" w:firstLine="0"/>
        <w:rPr>
          <w:rFonts w:eastAsia="Calibri" w:cs="Arial"/>
        </w:rPr>
      </w:pP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szCs w:val="24"/>
        </w:rPr>
      </w:pPr>
      <w:r w:rsidRPr="00B364C6">
        <w:rPr>
          <w:rFonts w:cs="Arial"/>
          <w:b/>
          <w:bCs/>
          <w:szCs w:val="24"/>
        </w:rPr>
        <w:t>Accountability and Decision-Making</w:t>
      </w:r>
    </w:p>
    <w:p w:rsidR="00BE5744" w:rsidRPr="00FE1A89" w:rsidRDefault="00BE5744" w:rsidP="00BE5744">
      <w:pPr>
        <w:autoSpaceDE w:val="0"/>
        <w:autoSpaceDN w:val="0"/>
        <w:adjustRightInd w:val="0"/>
        <w:ind w:left="0" w:right="26" w:firstLine="0"/>
        <w:rPr>
          <w:rFonts w:cs="Arial"/>
        </w:rPr>
      </w:pPr>
    </w:p>
    <w:p w:rsidR="00BE5744" w:rsidRPr="00B364C6" w:rsidRDefault="00BE5744" w:rsidP="00BE5744">
      <w:pPr>
        <w:pStyle w:val="ListParagraph"/>
        <w:autoSpaceDE w:val="0"/>
        <w:autoSpaceDN w:val="0"/>
        <w:adjustRightInd w:val="0"/>
        <w:spacing w:after="0" w:line="240" w:lineRule="auto"/>
        <w:ind w:right="26" w:firstLine="0"/>
        <w:rPr>
          <w:rFonts w:cs="Arial"/>
          <w:szCs w:val="24"/>
        </w:rPr>
      </w:pPr>
      <w:r w:rsidRPr="00B364C6">
        <w:rPr>
          <w:rFonts w:cs="Arial"/>
          <w:szCs w:val="24"/>
        </w:rPr>
        <w:t xml:space="preserve">In accordance with the Council’s Constitution, the Employment and Appointments Committee </w:t>
      </w:r>
      <w:r>
        <w:rPr>
          <w:rFonts w:cs="Arial"/>
          <w:szCs w:val="24"/>
        </w:rPr>
        <w:t>(</w:t>
      </w:r>
      <w:r w:rsidRPr="00B364C6">
        <w:rPr>
          <w:rFonts w:cs="Arial"/>
          <w:szCs w:val="24"/>
        </w:rPr>
        <w:t>or in some case</w:t>
      </w:r>
      <w:r>
        <w:rPr>
          <w:rFonts w:cs="Arial"/>
          <w:szCs w:val="24"/>
        </w:rPr>
        <w:t>s the</w:t>
      </w:r>
      <w:r w:rsidRPr="00B364C6">
        <w:rPr>
          <w:rFonts w:cs="Arial"/>
          <w:szCs w:val="24"/>
        </w:rPr>
        <w:t xml:space="preserve"> Cabinet</w:t>
      </w:r>
      <w:r>
        <w:rPr>
          <w:rFonts w:cs="Arial"/>
          <w:szCs w:val="24"/>
        </w:rPr>
        <w:t>)</w:t>
      </w:r>
      <w:r w:rsidRPr="00B364C6">
        <w:rPr>
          <w:rFonts w:cs="Arial"/>
          <w:szCs w:val="24"/>
        </w:rPr>
        <w:t xml:space="preserve"> is responsible for decision-making in relation to the recruitment, pay, terms and conditions</w:t>
      </w:r>
      <w:r>
        <w:rPr>
          <w:rFonts w:cs="Arial"/>
          <w:szCs w:val="24"/>
        </w:rPr>
        <w:t>,</w:t>
      </w:r>
      <w:r w:rsidRPr="00B364C6">
        <w:rPr>
          <w:rFonts w:cs="Arial"/>
          <w:szCs w:val="24"/>
        </w:rPr>
        <w:t xml:space="preserve"> and severance arrangements in relation to the Council’s Chief Executive, Executive Directors</w:t>
      </w:r>
      <w:r>
        <w:rPr>
          <w:rFonts w:cs="Arial"/>
          <w:szCs w:val="24"/>
        </w:rPr>
        <w:t>,</w:t>
      </w:r>
      <w:r w:rsidRPr="00B364C6">
        <w:rPr>
          <w:rFonts w:cs="Arial"/>
          <w:szCs w:val="24"/>
        </w:rPr>
        <w:t xml:space="preserve"> and Assistant Executive Directors.</w:t>
      </w:r>
      <w:r>
        <w:rPr>
          <w:rFonts w:cs="Arial"/>
          <w:szCs w:val="24"/>
        </w:rPr>
        <w:t xml:space="preserve"> </w:t>
      </w:r>
      <w:r w:rsidRPr="00B364C6">
        <w:rPr>
          <w:rFonts w:cs="Arial"/>
          <w:szCs w:val="24"/>
        </w:rPr>
        <w:t xml:space="preserve"> The equivalent conditions for all other Council employees are determined in line with the Council’s Constitution and the associated Scheme of Delegation.</w:t>
      </w:r>
    </w:p>
    <w:p w:rsidR="00BE5744" w:rsidRDefault="00BE5744" w:rsidP="00BE5744">
      <w:pPr>
        <w:autoSpaceDE w:val="0"/>
        <w:autoSpaceDN w:val="0"/>
        <w:adjustRightInd w:val="0"/>
        <w:ind w:left="0" w:right="26" w:firstLine="0"/>
        <w:rPr>
          <w:rFonts w:cs="Arial"/>
        </w:rPr>
      </w:pPr>
    </w:p>
    <w:p w:rsidR="00BE5744" w:rsidRDefault="00BE5744" w:rsidP="00BE5744">
      <w:pPr>
        <w:ind w:left="0" w:right="26" w:firstLine="0"/>
        <w:rPr>
          <w:rFonts w:cs="Arial"/>
        </w:rPr>
      </w:pPr>
      <w:r>
        <w:rPr>
          <w:rFonts w:cs="Arial"/>
        </w:rPr>
        <w:br w:type="page"/>
      </w:r>
    </w:p>
    <w:p w:rsidR="00BE5744" w:rsidRPr="00B364C6" w:rsidRDefault="00BE5744" w:rsidP="00BE5744">
      <w:pPr>
        <w:pStyle w:val="ListParagraph"/>
        <w:numPr>
          <w:ilvl w:val="0"/>
          <w:numId w:val="1"/>
        </w:numPr>
        <w:autoSpaceDE w:val="0"/>
        <w:autoSpaceDN w:val="0"/>
        <w:adjustRightInd w:val="0"/>
        <w:spacing w:after="0" w:line="240" w:lineRule="auto"/>
        <w:ind w:left="0" w:right="26" w:firstLine="0"/>
        <w:rPr>
          <w:rFonts w:cs="Arial"/>
          <w:szCs w:val="24"/>
        </w:rPr>
      </w:pPr>
      <w:r w:rsidRPr="00B364C6">
        <w:rPr>
          <w:rFonts w:cs="Arial"/>
          <w:b/>
          <w:bCs/>
          <w:szCs w:val="24"/>
        </w:rPr>
        <w:lastRenderedPageBreak/>
        <w:t>Re-employment/Re-engagement of Former Officers</w:t>
      </w:r>
    </w:p>
    <w:p w:rsidR="00BE5744" w:rsidRPr="006F1B99" w:rsidRDefault="00BE5744" w:rsidP="00BE5744">
      <w:pPr>
        <w:autoSpaceDE w:val="0"/>
        <w:autoSpaceDN w:val="0"/>
        <w:adjustRightInd w:val="0"/>
        <w:ind w:left="0" w:right="26" w:firstLine="0"/>
        <w:rPr>
          <w:rFonts w:cs="Arial"/>
        </w:rPr>
      </w:pPr>
    </w:p>
    <w:p w:rsidR="00BE5744" w:rsidRPr="00B364C6" w:rsidRDefault="00BE5744" w:rsidP="00BE5744">
      <w:pPr>
        <w:pStyle w:val="ListParagraph"/>
        <w:autoSpaceDE w:val="0"/>
        <w:autoSpaceDN w:val="0"/>
        <w:adjustRightInd w:val="0"/>
        <w:spacing w:after="0" w:line="240" w:lineRule="auto"/>
        <w:ind w:right="26" w:firstLine="0"/>
        <w:rPr>
          <w:rFonts w:cs="Arial"/>
          <w:szCs w:val="24"/>
        </w:rPr>
      </w:pPr>
      <w:r w:rsidRPr="00B364C6">
        <w:rPr>
          <w:rFonts w:cs="Arial"/>
          <w:szCs w:val="24"/>
        </w:rPr>
        <w:t xml:space="preserve">The Council will not re-employ any individual who was previously made redundant by the Council, and will not later re-engage such individuals under a contract for service, unless a period of two years after the previous leaving date has elapsed and only then, in circumstances where the re-employment helps to overcome recruitment and retention challenges, particularly in service areas </w:t>
      </w:r>
      <w:r>
        <w:rPr>
          <w:rFonts w:cs="Arial"/>
          <w:szCs w:val="24"/>
        </w:rPr>
        <w:t>which</w:t>
      </w:r>
      <w:r w:rsidRPr="00B364C6">
        <w:rPr>
          <w:rFonts w:cs="Arial"/>
          <w:szCs w:val="24"/>
        </w:rPr>
        <w:t xml:space="preserve"> are prioritised within the Corporate Plan. </w:t>
      </w:r>
      <w:r>
        <w:rPr>
          <w:rFonts w:cs="Arial"/>
          <w:szCs w:val="24"/>
        </w:rPr>
        <w:t xml:space="preserve"> </w:t>
      </w:r>
      <w:r w:rsidRPr="00B364C6">
        <w:rPr>
          <w:rFonts w:cs="Arial"/>
          <w:szCs w:val="24"/>
        </w:rPr>
        <w:t>This requirement is part of the Council’s recruitment procedure</w:t>
      </w:r>
      <w:r>
        <w:rPr>
          <w:rFonts w:cs="Arial"/>
          <w:szCs w:val="24"/>
        </w:rPr>
        <w:t>.</w:t>
      </w: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Default="00BE5744" w:rsidP="00BE5744">
      <w:pPr>
        <w:autoSpaceDE w:val="0"/>
        <w:autoSpaceDN w:val="0"/>
        <w:adjustRightInd w:val="0"/>
        <w:ind w:left="0" w:right="26" w:firstLine="0"/>
        <w:rPr>
          <w:rFonts w:cs="Arial"/>
        </w:rPr>
      </w:pPr>
    </w:p>
    <w:p w:rsidR="00BE5744" w:rsidRPr="006F1B99" w:rsidRDefault="00BE5744" w:rsidP="00BE5744">
      <w:pPr>
        <w:autoSpaceDE w:val="0"/>
        <w:autoSpaceDN w:val="0"/>
        <w:adjustRightInd w:val="0"/>
        <w:ind w:left="0" w:right="26" w:firstLine="0"/>
        <w:rPr>
          <w:rFonts w:cs="Arial"/>
          <w:bCs/>
        </w:rPr>
      </w:pPr>
      <w:r w:rsidRPr="00B364C6">
        <w:rPr>
          <w:rFonts w:cs="Arial"/>
          <w:b/>
        </w:rPr>
        <w:t>Knowsley Council</w:t>
      </w:r>
    </w:p>
    <w:p w:rsidR="00BE5744" w:rsidRPr="00B364C6" w:rsidRDefault="00BE5744" w:rsidP="00BE5744">
      <w:pPr>
        <w:ind w:left="0" w:right="26" w:firstLine="0"/>
        <w:rPr>
          <w:rFonts w:cs="Arial"/>
        </w:rPr>
      </w:pPr>
      <w:r w:rsidRPr="00B364C6">
        <w:rPr>
          <w:rFonts w:cs="Arial"/>
          <w:b/>
        </w:rPr>
        <w:t>March 2021</w:t>
      </w:r>
    </w:p>
    <w:p w:rsidR="00BD31B5" w:rsidRDefault="00BD31B5">
      <w:bookmarkStart w:id="0" w:name="_GoBack"/>
      <w:bookmarkEnd w:id="0"/>
    </w:p>
    <w:sectPr w:rsidR="00BD3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76506"/>
    <w:multiLevelType w:val="multilevel"/>
    <w:tmpl w:val="A04AD4B4"/>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5A4443"/>
    <w:multiLevelType w:val="hybridMultilevel"/>
    <w:tmpl w:val="46C8D0D6"/>
    <w:lvl w:ilvl="0" w:tplc="31D64632">
      <w:start w:val="8"/>
      <w:numFmt w:val="bullet"/>
      <w:lvlText w:val="-"/>
      <w:lvlJc w:val="left"/>
      <w:pPr>
        <w:ind w:left="1275" w:hanging="360"/>
      </w:pPr>
      <w:rPr>
        <w:rFonts w:ascii="Arial" w:eastAsiaTheme="minorHAnsi" w:hAnsi="Arial" w:cs="Aria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44"/>
    <w:rsid w:val="00BD31B5"/>
    <w:rsid w:val="00BE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B33AD-EFB3-400A-98A8-64A041EA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5744"/>
    <w:pPr>
      <w:spacing w:after="0" w:line="240" w:lineRule="auto"/>
      <w:ind w:left="708" w:right="28" w:hanging="680"/>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5744"/>
    <w:pPr>
      <w:spacing w:after="0" w:line="240" w:lineRule="auto"/>
      <w:ind w:left="708" w:right="28" w:hanging="680"/>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List Paragraph1,F5 List Paragraph,Bullet Points,MAIN CONTENT"/>
    <w:basedOn w:val="Normal"/>
    <w:link w:val="ListParagraphChar"/>
    <w:uiPriority w:val="34"/>
    <w:qFormat/>
    <w:rsid w:val="00BE5744"/>
    <w:pPr>
      <w:spacing w:after="200" w:line="276" w:lineRule="auto"/>
      <w:ind w:left="720"/>
      <w:contextualSpacing/>
    </w:pPr>
    <w:rPr>
      <w:rFonts w:eastAsia="Calibri"/>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
    <w:link w:val="ListParagraph"/>
    <w:uiPriority w:val="34"/>
    <w:locked/>
    <w:rsid w:val="00BE5744"/>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2729</Words>
  <Characters>15561</Characters>
  <Application>Microsoft Office Word</Application>
  <DocSecurity>0</DocSecurity>
  <Lines>129</Lines>
  <Paragraphs>36</Paragraphs>
  <ScaleCrop>false</ScaleCrop>
  <Company>Knowsley MBC</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Adekoya, Tracey</dc:creator>
  <cp:keywords/>
  <dc:description/>
  <cp:lastModifiedBy>Adekoya, Tracey</cp:lastModifiedBy>
  <cp:revision>1</cp:revision>
  <dcterms:created xsi:type="dcterms:W3CDTF">2021-03-23T13:57:00Z</dcterms:created>
  <dcterms:modified xsi:type="dcterms:W3CDTF">2021-03-23T13:58:00Z</dcterms:modified>
</cp:coreProperties>
</file>